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145278" w14:textId="1A3BA105" w:rsidR="00AC732E" w:rsidRPr="00E832B0" w:rsidRDefault="00AC732E" w:rsidP="00AC732E">
      <w:pPr>
        <w:pStyle w:val="3GPPHeader"/>
        <w:spacing w:after="60"/>
        <w:rPr>
          <w:sz w:val="32"/>
          <w:szCs w:val="32"/>
        </w:rPr>
      </w:pPr>
      <w:r>
        <w:t>3GPP TSG-RAN WG3</w:t>
      </w:r>
      <w:r w:rsidRPr="00861F4A">
        <w:t xml:space="preserve"> </w:t>
      </w:r>
      <w:r>
        <w:t>#99</w:t>
      </w:r>
      <w:r>
        <w:tab/>
      </w:r>
      <w:r w:rsidRPr="00E832B0">
        <w:rPr>
          <w:szCs w:val="24"/>
        </w:rPr>
        <w:t>R3-18</w:t>
      </w:r>
      <w:r w:rsidR="00E832B0" w:rsidRPr="00E832B0">
        <w:rPr>
          <w:szCs w:val="24"/>
        </w:rPr>
        <w:t>1314</w:t>
      </w:r>
    </w:p>
    <w:p w14:paraId="67AC8C88" w14:textId="77777777" w:rsidR="00AC732E" w:rsidRPr="00E832B0" w:rsidRDefault="00AC732E" w:rsidP="00AC732E">
      <w:pPr>
        <w:pStyle w:val="3GPPHeader"/>
      </w:pPr>
      <w:r w:rsidRPr="00E832B0">
        <w:rPr>
          <w:lang w:eastAsia="en-US"/>
        </w:rPr>
        <w:t>Athens, Greece, 26 February – 2 March 2018</w:t>
      </w:r>
    </w:p>
    <w:p w14:paraId="61981FA3" w14:textId="77777777" w:rsidR="00AC732E" w:rsidRPr="00E832B0" w:rsidRDefault="00AC732E" w:rsidP="00AC732E">
      <w:pPr>
        <w:pStyle w:val="3GPPHeader"/>
        <w:rPr>
          <w:sz w:val="22"/>
          <w:szCs w:val="22"/>
          <w:lang w:val="en-US"/>
        </w:rPr>
      </w:pPr>
    </w:p>
    <w:p w14:paraId="24028F13" w14:textId="19DFBADC" w:rsidR="00AC732E" w:rsidRPr="00E832B0" w:rsidRDefault="00AC732E" w:rsidP="00AC732E">
      <w:pPr>
        <w:pStyle w:val="3GPPHeader"/>
        <w:rPr>
          <w:sz w:val="22"/>
          <w:szCs w:val="22"/>
          <w:lang w:val="en-US"/>
        </w:rPr>
      </w:pPr>
      <w:r w:rsidRPr="00E832B0">
        <w:rPr>
          <w:sz w:val="22"/>
          <w:szCs w:val="22"/>
          <w:lang w:val="en-US"/>
        </w:rPr>
        <w:t>Agenda Item:</w:t>
      </w:r>
      <w:r w:rsidRPr="00E832B0">
        <w:rPr>
          <w:sz w:val="22"/>
          <w:szCs w:val="22"/>
          <w:lang w:val="en-US"/>
        </w:rPr>
        <w:tab/>
      </w:r>
      <w:r w:rsidR="00E832B0" w:rsidRPr="00E832B0">
        <w:rPr>
          <w:sz w:val="22"/>
          <w:szCs w:val="22"/>
          <w:lang w:val="en-US"/>
        </w:rPr>
        <w:t>24.1</w:t>
      </w:r>
    </w:p>
    <w:p w14:paraId="1137A419" w14:textId="77777777" w:rsidR="00AC732E" w:rsidRPr="00E832B0" w:rsidRDefault="00AC732E" w:rsidP="00AC732E">
      <w:pPr>
        <w:pStyle w:val="3GPPHeader"/>
        <w:rPr>
          <w:sz w:val="22"/>
          <w:szCs w:val="22"/>
        </w:rPr>
      </w:pPr>
      <w:r w:rsidRPr="00E832B0">
        <w:rPr>
          <w:sz w:val="22"/>
          <w:szCs w:val="22"/>
        </w:rPr>
        <w:t>Source:</w:t>
      </w:r>
      <w:r w:rsidRPr="00E832B0">
        <w:rPr>
          <w:sz w:val="22"/>
          <w:szCs w:val="22"/>
        </w:rPr>
        <w:tab/>
        <w:t>Ericsson</w:t>
      </w:r>
    </w:p>
    <w:p w14:paraId="1E9EFE8B" w14:textId="3A8C05BE" w:rsidR="00AC732E" w:rsidRPr="00E832B0" w:rsidRDefault="00AC732E" w:rsidP="00AC732E">
      <w:pPr>
        <w:pStyle w:val="3GPPHeader"/>
        <w:rPr>
          <w:sz w:val="22"/>
          <w:szCs w:val="22"/>
        </w:rPr>
      </w:pPr>
      <w:r w:rsidRPr="00E832B0">
        <w:rPr>
          <w:sz w:val="22"/>
          <w:szCs w:val="22"/>
        </w:rPr>
        <w:t>Title:</w:t>
      </w:r>
      <w:r w:rsidRPr="00E832B0">
        <w:rPr>
          <w:sz w:val="22"/>
          <w:szCs w:val="22"/>
        </w:rPr>
        <w:tab/>
      </w:r>
      <w:r w:rsidR="0047347B" w:rsidRPr="00E832B0">
        <w:rPr>
          <w:sz w:val="22"/>
          <w:szCs w:val="22"/>
        </w:rPr>
        <w:t>Usage of tunnelling or forwarding on the IAB backhaul</w:t>
      </w:r>
      <w:r w:rsidRPr="00E832B0">
        <w:rPr>
          <w:sz w:val="22"/>
          <w:szCs w:val="22"/>
        </w:rPr>
        <w:t xml:space="preserve"> </w:t>
      </w:r>
    </w:p>
    <w:p w14:paraId="5497DB75" w14:textId="5230D8E5" w:rsidR="00AC732E" w:rsidRPr="00CE0424" w:rsidRDefault="00AC732E" w:rsidP="00AC732E">
      <w:pPr>
        <w:pStyle w:val="3GPPHeader"/>
        <w:rPr>
          <w:sz w:val="22"/>
          <w:szCs w:val="22"/>
        </w:rPr>
      </w:pPr>
      <w:r w:rsidRPr="00E832B0">
        <w:rPr>
          <w:sz w:val="22"/>
          <w:szCs w:val="22"/>
        </w:rPr>
        <w:t>Document for:</w:t>
      </w:r>
      <w:r w:rsidRPr="00E832B0">
        <w:rPr>
          <w:sz w:val="22"/>
          <w:szCs w:val="22"/>
        </w:rPr>
        <w:tab/>
        <w:t>Discussion, Decision</w:t>
      </w:r>
    </w:p>
    <w:p w14:paraId="76A9BC2F" w14:textId="77777777" w:rsidR="00C24345" w:rsidRDefault="00E90E49" w:rsidP="00A2052C">
      <w:pPr>
        <w:pStyle w:val="Heading1"/>
      </w:pPr>
      <w:r w:rsidRPr="00CE0424">
        <w:t>Introduction</w:t>
      </w:r>
    </w:p>
    <w:p w14:paraId="68A551BB" w14:textId="3561D1F2" w:rsidR="00A2052C" w:rsidRDefault="00C63B99" w:rsidP="00A2052C">
      <w:r>
        <w:t xml:space="preserve">The study item on integrated access and backhaul aims at supporting NR cells which are self-backhauled using the NR radio interface to other NR nodes which are connected to a traditional transport network. </w:t>
      </w:r>
    </w:p>
    <w:p w14:paraId="71437F0D" w14:textId="69E9813D" w:rsidR="00C63B99" w:rsidRDefault="00C63B99" w:rsidP="00A2052C">
      <w:r>
        <w:t>The following requirements are mentioned in the study item description:</w:t>
      </w:r>
    </w:p>
    <w:p w14:paraId="034B6A2E" w14:textId="77777777" w:rsidR="00C63B99" w:rsidRDefault="00C63B99" w:rsidP="00C63B99">
      <w:pPr>
        <w:numPr>
          <w:ilvl w:val="0"/>
          <w:numId w:val="16"/>
        </w:numPr>
        <w:spacing w:after="0"/>
        <w:jc w:val="left"/>
        <w:textAlignment w:val="auto"/>
        <w:rPr>
          <w:rFonts w:ascii="Times New Roman" w:hAnsi="Times New Roman"/>
          <w:bCs/>
          <w:lang w:val="en-US" w:eastAsia="en-US"/>
        </w:rPr>
      </w:pPr>
      <w:r>
        <w:rPr>
          <w:bCs/>
          <w:lang w:val="en-US"/>
        </w:rPr>
        <w:t xml:space="preserve">Efficient and flexible operation for both </w:t>
      </w:r>
      <w:proofErr w:type="spellStart"/>
      <w:r>
        <w:rPr>
          <w:bCs/>
          <w:lang w:val="en-US"/>
        </w:rPr>
        <w:t>inband</w:t>
      </w:r>
      <w:proofErr w:type="spellEnd"/>
      <w:r>
        <w:rPr>
          <w:bCs/>
          <w:lang w:val="en-US"/>
        </w:rPr>
        <w:t xml:space="preserve"> and </w:t>
      </w:r>
      <w:proofErr w:type="spellStart"/>
      <w:r>
        <w:rPr>
          <w:bCs/>
          <w:lang w:val="en-US"/>
        </w:rPr>
        <w:t>outband</w:t>
      </w:r>
      <w:proofErr w:type="spellEnd"/>
      <w:r>
        <w:rPr>
          <w:bCs/>
          <w:lang w:val="en-US"/>
        </w:rPr>
        <w:t xml:space="preserve"> relaying in indoor and outdoor scenarios </w:t>
      </w:r>
    </w:p>
    <w:p w14:paraId="7F3519F5" w14:textId="77777777" w:rsidR="00C63B99" w:rsidRDefault="00C63B99" w:rsidP="00C63B99">
      <w:pPr>
        <w:numPr>
          <w:ilvl w:val="0"/>
          <w:numId w:val="16"/>
        </w:numPr>
        <w:spacing w:after="0"/>
        <w:jc w:val="left"/>
        <w:textAlignment w:val="auto"/>
        <w:rPr>
          <w:bCs/>
          <w:lang w:val="en-US"/>
        </w:rPr>
      </w:pPr>
      <w:r>
        <w:rPr>
          <w:bCs/>
          <w:lang w:val="en-US"/>
        </w:rPr>
        <w:t>Multi-hop and redundant connectivity</w:t>
      </w:r>
    </w:p>
    <w:p w14:paraId="3331D580" w14:textId="77777777" w:rsidR="00C63B99" w:rsidRDefault="00C63B99" w:rsidP="00C63B99">
      <w:pPr>
        <w:numPr>
          <w:ilvl w:val="0"/>
          <w:numId w:val="16"/>
        </w:numPr>
        <w:spacing w:after="0"/>
        <w:jc w:val="left"/>
        <w:textAlignment w:val="auto"/>
        <w:rPr>
          <w:bCs/>
          <w:lang w:val="en-US"/>
        </w:rPr>
      </w:pPr>
      <w:r>
        <w:rPr>
          <w:bCs/>
          <w:lang w:val="en-US"/>
        </w:rPr>
        <w:t>End-to-end route selection and optimization</w:t>
      </w:r>
    </w:p>
    <w:p w14:paraId="19D865E5" w14:textId="77777777" w:rsidR="00C63B99" w:rsidRPr="00E84600" w:rsidRDefault="00C63B99" w:rsidP="00C63B99">
      <w:pPr>
        <w:numPr>
          <w:ilvl w:val="0"/>
          <w:numId w:val="16"/>
        </w:numPr>
        <w:spacing w:after="0"/>
        <w:jc w:val="left"/>
        <w:textAlignment w:val="auto"/>
        <w:rPr>
          <w:bCs/>
          <w:lang w:val="en-US"/>
        </w:rPr>
      </w:pPr>
      <w:r>
        <w:rPr>
          <w:bCs/>
          <w:lang w:val="en-US"/>
        </w:rPr>
        <w:t xml:space="preserve">Support of </w:t>
      </w:r>
      <w:r w:rsidRPr="00E84600">
        <w:rPr>
          <w:bCs/>
          <w:lang w:val="en-US"/>
        </w:rPr>
        <w:t>backhaul links with high spectral efficiency</w:t>
      </w:r>
    </w:p>
    <w:p w14:paraId="1DC9C63B" w14:textId="77777777" w:rsidR="00C63B99" w:rsidRPr="00E84600" w:rsidRDefault="00C63B99" w:rsidP="00C63B99">
      <w:pPr>
        <w:numPr>
          <w:ilvl w:val="0"/>
          <w:numId w:val="16"/>
        </w:numPr>
        <w:spacing w:after="0"/>
        <w:jc w:val="left"/>
        <w:textAlignment w:val="auto"/>
        <w:rPr>
          <w:bCs/>
          <w:lang w:val="en-US"/>
        </w:rPr>
      </w:pPr>
      <w:r w:rsidRPr="00E84600">
        <w:rPr>
          <w:bCs/>
          <w:lang w:val="en-US"/>
        </w:rPr>
        <w:t>Support of legacy NR UEs</w:t>
      </w:r>
    </w:p>
    <w:p w14:paraId="7CC7449A" w14:textId="0E90B8D1" w:rsidR="00C63B99" w:rsidRPr="00E84600" w:rsidRDefault="00C63B99" w:rsidP="00A2052C"/>
    <w:p w14:paraId="610ED66E" w14:textId="6E498608" w:rsidR="00C63B99" w:rsidRPr="00E84600" w:rsidRDefault="00C63B99" w:rsidP="00A2052C">
      <w:r w:rsidRPr="00E84600">
        <w:t xml:space="preserve">Architecture wise there are many ways in which integrated access and backhaul can be supported. The aim of this contribution is </w:t>
      </w:r>
      <w:r w:rsidR="00B34F70">
        <w:t>discussing</w:t>
      </w:r>
      <w:r w:rsidR="0047347B">
        <w:t xml:space="preserve"> different approaches for supporting backhaul to the IAB nodes</w:t>
      </w:r>
      <w:r w:rsidRPr="00E84600">
        <w:t xml:space="preserve">. </w:t>
      </w:r>
    </w:p>
    <w:p w14:paraId="318059CE" w14:textId="142352F8" w:rsidR="005508F9" w:rsidRPr="00E84600" w:rsidRDefault="005508F9" w:rsidP="00A2052C"/>
    <w:p w14:paraId="2A32A878" w14:textId="7DA4D492" w:rsidR="005508F9" w:rsidRPr="00E84600" w:rsidRDefault="005508F9" w:rsidP="005508F9">
      <w:pPr>
        <w:pStyle w:val="Heading1"/>
      </w:pPr>
      <w:r w:rsidRPr="00E84600">
        <w:t>Terminology</w:t>
      </w:r>
    </w:p>
    <w:p w14:paraId="6ABAEA05" w14:textId="7DA40B5E" w:rsidR="005508F9" w:rsidRDefault="005508F9" w:rsidP="00A2052C">
      <w:r w:rsidRPr="00E84600">
        <w:t>The following terminology is used in this contribution:</w:t>
      </w:r>
    </w:p>
    <w:p w14:paraId="4EE92265" w14:textId="77777777" w:rsidR="003870D2" w:rsidRDefault="003870D2" w:rsidP="003870D2">
      <w:pPr>
        <w:pStyle w:val="ListParagraph"/>
        <w:numPr>
          <w:ilvl w:val="0"/>
          <w:numId w:val="20"/>
        </w:numPr>
      </w:pPr>
      <w:r w:rsidRPr="00FC16A1">
        <w:rPr>
          <w:b/>
        </w:rPr>
        <w:t>IAB donor node (IAB-DN):</w:t>
      </w:r>
      <w:r>
        <w:t xml:space="preserve"> The gNB or part of the gNB, that is using NR to backhaul other NR nodes. </w:t>
      </w:r>
    </w:p>
    <w:p w14:paraId="60D96B6F" w14:textId="77777777" w:rsidR="003870D2" w:rsidRDefault="003870D2" w:rsidP="003870D2">
      <w:pPr>
        <w:pStyle w:val="ListParagraph"/>
        <w:numPr>
          <w:ilvl w:val="0"/>
          <w:numId w:val="20"/>
        </w:numPr>
      </w:pPr>
      <w:r w:rsidRPr="00FC16A1">
        <w:rPr>
          <w:b/>
        </w:rPr>
        <w:t>IAB node (IAB-N):</w:t>
      </w:r>
      <w:r>
        <w:t xml:space="preserve"> The NR node being backhauled using NR radio to another NR node (either an IAB node, or an IAB donor node)</w:t>
      </w:r>
    </w:p>
    <w:p w14:paraId="0FFB6D00" w14:textId="77777777" w:rsidR="003870D2" w:rsidRDefault="003870D2" w:rsidP="003870D2">
      <w:pPr>
        <w:pStyle w:val="ListParagraph"/>
        <w:numPr>
          <w:ilvl w:val="0"/>
          <w:numId w:val="20"/>
        </w:numPr>
      </w:pPr>
      <w:r w:rsidRPr="00FC16A1">
        <w:rPr>
          <w:b/>
        </w:rPr>
        <w:t>IAB backhaul link:</w:t>
      </w:r>
      <w:r>
        <w:t xml:space="preserve"> The NR link between the IAB node and the other IAB nodes or IAB donor node providing backhaul. </w:t>
      </w:r>
    </w:p>
    <w:p w14:paraId="3B914D27" w14:textId="77777777" w:rsidR="003870D2" w:rsidRDefault="003870D2" w:rsidP="003870D2">
      <w:pPr>
        <w:pStyle w:val="ListParagraph"/>
        <w:numPr>
          <w:ilvl w:val="0"/>
          <w:numId w:val="20"/>
        </w:numPr>
      </w:pPr>
      <w:r>
        <w:rPr>
          <w:b/>
        </w:rPr>
        <w:t>Access link:</w:t>
      </w:r>
      <w:r>
        <w:t xml:space="preserve"> The link between a UE and a IAB donor node (in case UE is being directly served by it without an intermediary IAB-N).</w:t>
      </w:r>
    </w:p>
    <w:p w14:paraId="504994D4" w14:textId="77777777" w:rsidR="003870D2" w:rsidRDefault="003870D2" w:rsidP="003870D2">
      <w:pPr>
        <w:pStyle w:val="ListParagraph"/>
        <w:numPr>
          <w:ilvl w:val="0"/>
          <w:numId w:val="20"/>
        </w:numPr>
      </w:pPr>
      <w:r w:rsidRPr="00FC16A1">
        <w:rPr>
          <w:b/>
        </w:rPr>
        <w:t>IAB access link</w:t>
      </w:r>
      <w:r>
        <w:rPr>
          <w:b/>
        </w:rPr>
        <w:t>:</w:t>
      </w:r>
      <w:r>
        <w:t xml:space="preserve"> The link between the IAB node and the UEs.</w:t>
      </w:r>
    </w:p>
    <w:p w14:paraId="0731A516" w14:textId="203182F8" w:rsidR="006457FA" w:rsidRPr="00E84600" w:rsidRDefault="003870D2" w:rsidP="005D08A5">
      <w:pPr>
        <w:pStyle w:val="ListParagraph"/>
        <w:numPr>
          <w:ilvl w:val="0"/>
          <w:numId w:val="20"/>
        </w:numPr>
      </w:pPr>
      <w:proofErr w:type="spellStart"/>
      <w:r w:rsidRPr="00FC16A1">
        <w:rPr>
          <w:b/>
        </w:rPr>
        <w:t>Inband</w:t>
      </w:r>
      <w:proofErr w:type="spellEnd"/>
      <w:r w:rsidRPr="00FC16A1">
        <w:rPr>
          <w:b/>
        </w:rPr>
        <w:t>/</w:t>
      </w:r>
      <w:proofErr w:type="spellStart"/>
      <w:r w:rsidRPr="00FC16A1">
        <w:rPr>
          <w:b/>
        </w:rPr>
        <w:t>Outband</w:t>
      </w:r>
      <w:proofErr w:type="spellEnd"/>
      <w:r w:rsidRPr="00FC16A1">
        <w:rPr>
          <w:b/>
        </w:rPr>
        <w:t>:</w:t>
      </w:r>
      <w:r>
        <w:t xml:space="preserve"> </w:t>
      </w:r>
      <w:proofErr w:type="spellStart"/>
      <w:r>
        <w:t>Inband</w:t>
      </w:r>
      <w:proofErr w:type="spellEnd"/>
      <w:r>
        <w:t xml:space="preserve"> means that the same carrier frequency is used both for the IAB-backhaul link and the IAB-access link. </w:t>
      </w:r>
      <w:proofErr w:type="spellStart"/>
      <w:r>
        <w:t>Outband</w:t>
      </w:r>
      <w:proofErr w:type="spellEnd"/>
      <w:r>
        <w:t xml:space="preserve"> means that the IAB-backhaul link and the IAB-access link uses different carrier frequency.</w:t>
      </w:r>
      <w:r w:rsidRPr="00522F60">
        <w:t xml:space="preserve"> </w:t>
      </w:r>
    </w:p>
    <w:p w14:paraId="6671CE98" w14:textId="587D28E9" w:rsidR="006457FA" w:rsidRPr="00E84600" w:rsidRDefault="00B34F70" w:rsidP="005508F9">
      <w:r>
        <w:t xml:space="preserve">In this contribution we assume the IAB node has DU functionality as proposed </w:t>
      </w:r>
      <w:r w:rsidRPr="004626E8">
        <w:t>in R3-18</w:t>
      </w:r>
      <w:r w:rsidR="004626E8">
        <w:t>1311</w:t>
      </w:r>
      <w:r w:rsidRPr="004626E8">
        <w:t>.</w:t>
      </w:r>
    </w:p>
    <w:p w14:paraId="730E45A5" w14:textId="5BE8404F" w:rsidR="005975C9" w:rsidRPr="00E84600" w:rsidRDefault="000768B9" w:rsidP="005975C9">
      <w:pPr>
        <w:pStyle w:val="Heading1"/>
      </w:pPr>
      <w:r w:rsidRPr="00E84600">
        <w:t>IAB a</w:t>
      </w:r>
      <w:r w:rsidR="005975C9" w:rsidRPr="00E84600">
        <w:t xml:space="preserve">rchitecture </w:t>
      </w:r>
      <w:r w:rsidR="0047347B">
        <w:t>options for support IAB backhaul</w:t>
      </w:r>
    </w:p>
    <w:p w14:paraId="64DD647C" w14:textId="59F13E9C" w:rsidR="00382707" w:rsidRPr="00E84600" w:rsidRDefault="00382707" w:rsidP="00382707">
      <w:r w:rsidRPr="00E84600">
        <w:t xml:space="preserve">There are several different options on how the </w:t>
      </w:r>
      <w:r w:rsidRPr="00B34F70">
        <w:t xml:space="preserve">architecture for the backhaul could look like, both when it comes to UP and CP aspects. In general, it is assumed that the backhaul interface should be as </w:t>
      </w:r>
      <w:proofErr w:type="gramStart"/>
      <w:r w:rsidRPr="00B34F70">
        <w:t>similar to</w:t>
      </w:r>
      <w:proofErr w:type="gramEnd"/>
      <w:r w:rsidRPr="00B34F70">
        <w:t xml:space="preserve"> the access interface as possible when it comes to the lower layers e.g. RLC/MAC/PHY, but when it comes to higher layers e.g. NAS/RRC/PDCP it may not be </w:t>
      </w:r>
      <w:r w:rsidR="003C50D4" w:rsidRPr="00B34F70">
        <w:t>so obvious what should be</w:t>
      </w:r>
      <w:r w:rsidR="003C50D4" w:rsidRPr="00E84600">
        <w:t xml:space="preserve"> done. </w:t>
      </w:r>
    </w:p>
    <w:p w14:paraId="16FBBA38" w14:textId="1763A93E" w:rsidR="003C50D4" w:rsidRPr="00E84600" w:rsidRDefault="003C50D4" w:rsidP="003C50D4">
      <w:pPr>
        <w:pStyle w:val="Proposal"/>
      </w:pPr>
      <w:bookmarkStart w:id="0" w:name="_Toc502920403"/>
      <w:bookmarkStart w:id="1" w:name="_Toc503259045"/>
      <w:bookmarkStart w:id="2" w:name="_Toc503262496"/>
      <w:bookmarkStart w:id="3" w:name="_Toc503425409"/>
      <w:bookmarkStart w:id="4" w:name="_Toc503438384"/>
      <w:bookmarkStart w:id="5" w:name="_Toc503475869"/>
      <w:bookmarkStart w:id="6" w:name="_Toc506552408"/>
      <w:r w:rsidRPr="00E84600">
        <w:lastRenderedPageBreak/>
        <w:t xml:space="preserve">The </w:t>
      </w:r>
      <w:r w:rsidR="008C27B8" w:rsidRPr="00E84600">
        <w:t>IAB node</w:t>
      </w:r>
      <w:r w:rsidRPr="00E84600">
        <w:t xml:space="preserve"> should reuse the RLC/MAC/PHY of the UE for the </w:t>
      </w:r>
      <w:r w:rsidR="00B16FF4">
        <w:t xml:space="preserve">IAB </w:t>
      </w:r>
      <w:r w:rsidRPr="00E84600">
        <w:t>backhaul link. IAB related changes to these protocols should minimized.</w:t>
      </w:r>
      <w:bookmarkEnd w:id="0"/>
      <w:bookmarkEnd w:id="1"/>
      <w:bookmarkEnd w:id="2"/>
      <w:bookmarkEnd w:id="3"/>
      <w:bookmarkEnd w:id="4"/>
      <w:bookmarkEnd w:id="5"/>
      <w:bookmarkEnd w:id="6"/>
      <w:r w:rsidRPr="00E84600">
        <w:t xml:space="preserve"> </w:t>
      </w:r>
    </w:p>
    <w:p w14:paraId="612E3109" w14:textId="7F65445E" w:rsidR="003C50D4" w:rsidRPr="00E84600" w:rsidRDefault="00E43549" w:rsidP="00E43549">
      <w:pPr>
        <w:pStyle w:val="Observation"/>
      </w:pPr>
      <w:bookmarkStart w:id="7" w:name="_Toc502920404"/>
      <w:bookmarkStart w:id="8" w:name="_Toc503259039"/>
      <w:bookmarkStart w:id="9" w:name="_Toc503262490"/>
      <w:bookmarkStart w:id="10" w:name="_Toc503438378"/>
      <w:bookmarkStart w:id="11" w:name="_Toc503475863"/>
      <w:bookmarkStart w:id="12" w:name="_Toc506552404"/>
      <w:r>
        <w:t xml:space="preserve">Impacts on and usage of </w:t>
      </w:r>
      <w:r w:rsidR="003C50D4" w:rsidRPr="00E84600">
        <w:t xml:space="preserve">NAS/RRC/PDCP layers </w:t>
      </w:r>
      <w:r>
        <w:t>in the IAB node is subject to further studies.</w:t>
      </w:r>
      <w:bookmarkEnd w:id="7"/>
      <w:bookmarkEnd w:id="8"/>
      <w:bookmarkEnd w:id="9"/>
      <w:bookmarkEnd w:id="10"/>
      <w:bookmarkEnd w:id="11"/>
      <w:bookmarkEnd w:id="12"/>
      <w:r w:rsidR="003C50D4" w:rsidRPr="00E84600">
        <w:t xml:space="preserve"> </w:t>
      </w:r>
    </w:p>
    <w:p w14:paraId="5A8D4AC6" w14:textId="62AD988A" w:rsidR="003C50D4" w:rsidRDefault="003C50D4" w:rsidP="00382707">
      <w:r w:rsidRPr="00E84600">
        <w:t xml:space="preserve">In our view it is beneficial if IP </w:t>
      </w:r>
      <w:r w:rsidR="00B16FF4">
        <w:t>(</w:t>
      </w:r>
      <w:r w:rsidR="00B17F93" w:rsidRPr="00E84600">
        <w:t xml:space="preserve">or possible L2 </w:t>
      </w:r>
      <w:r w:rsidRPr="00E84600">
        <w:t>connectivity</w:t>
      </w:r>
      <w:r w:rsidR="00B16FF4">
        <w:t>)</w:t>
      </w:r>
      <w:r w:rsidRPr="00E84600">
        <w:t xml:space="preserve"> </w:t>
      </w:r>
      <w:r w:rsidR="0047347B">
        <w:t xml:space="preserve">could be supported </w:t>
      </w:r>
      <w:r w:rsidRPr="00E84600">
        <w:t xml:space="preserve">to the </w:t>
      </w:r>
      <w:r w:rsidR="008C27B8" w:rsidRPr="00E84600">
        <w:t>IAB node</w:t>
      </w:r>
      <w:r w:rsidR="0047347B">
        <w:t xml:space="preserve"> since it makes </w:t>
      </w:r>
      <w:r w:rsidR="0047347B" w:rsidRPr="00E84600">
        <w:t>possible</w:t>
      </w:r>
      <w:r w:rsidRPr="00E84600">
        <w:t xml:space="preserve"> to support any service relying on IP</w:t>
      </w:r>
      <w:r w:rsidR="00B17F93" w:rsidRPr="00E84600">
        <w:t xml:space="preserve"> or L2</w:t>
      </w:r>
      <w:r w:rsidRPr="00E84600">
        <w:t xml:space="preserve"> connectivity (e.g. OAM interfaces, backhaul for other accesses such as WLAN and LTE).</w:t>
      </w:r>
    </w:p>
    <w:p w14:paraId="478E2432" w14:textId="583B2B50" w:rsidR="00B16FF4" w:rsidRPr="00E84600" w:rsidRDefault="00B16FF4" w:rsidP="0047347B">
      <w:pPr>
        <w:pStyle w:val="Proposal"/>
      </w:pPr>
      <w:bookmarkStart w:id="13" w:name="_Toc502920341"/>
      <w:bookmarkStart w:id="14" w:name="_Toc502920398"/>
      <w:bookmarkStart w:id="15" w:name="_Toc503259040"/>
      <w:bookmarkStart w:id="16" w:name="_Toc503262491"/>
      <w:bookmarkStart w:id="17" w:name="_Toc503438379"/>
      <w:bookmarkStart w:id="18" w:name="_Toc503475864"/>
      <w:bookmarkStart w:id="19" w:name="_Toc506552409"/>
      <w:r>
        <w:t xml:space="preserve">IP </w:t>
      </w:r>
      <w:r w:rsidR="0047347B">
        <w:t xml:space="preserve">connectivity (or L2 connectivity) to the operator network should be supported </w:t>
      </w:r>
      <w:r>
        <w:t xml:space="preserve">IAB node </w:t>
      </w:r>
      <w:r w:rsidR="0047347B">
        <w:t>making it possible</w:t>
      </w:r>
      <w:r>
        <w:t xml:space="preserve"> to also support any service relying on IP connectivity (e.g. OAM interface, backhaul for other technologies).</w:t>
      </w:r>
      <w:bookmarkEnd w:id="13"/>
      <w:bookmarkEnd w:id="14"/>
      <w:bookmarkEnd w:id="15"/>
      <w:bookmarkEnd w:id="16"/>
      <w:bookmarkEnd w:id="17"/>
      <w:bookmarkEnd w:id="18"/>
      <w:bookmarkEnd w:id="19"/>
    </w:p>
    <w:p w14:paraId="5EC534A5" w14:textId="7678A51E" w:rsidR="00B16FF4" w:rsidRPr="00B34F70" w:rsidRDefault="00B34F70" w:rsidP="00382707">
      <w:r>
        <w:t xml:space="preserve">Currently UEs connecting to 3GPP network will get IP connectivity to the packet data network. In NR/5GC the IP connectivity is provided by the UPF and established during PDU session establishment. Also, Ethernet PDU sessions are supported. It is possible to reuse this functionality also for IAB nodes with the difference that the UPF </w:t>
      </w:r>
      <w:r w:rsidRPr="00B34F70">
        <w:t xml:space="preserve">function should provide IP connectivity to the operator’s internal network. This solution is referred to as a tunnelling-based solution since the IP packets towards the IAB node are tunnelled transparently from the UPF of the IAB node. </w:t>
      </w:r>
    </w:p>
    <w:p w14:paraId="5CE90BE2" w14:textId="04F90D74" w:rsidR="003C50D4" w:rsidRPr="00B34F70" w:rsidRDefault="00B34F70" w:rsidP="00382707">
      <w:pPr>
        <w:rPr>
          <w:u w:val="single"/>
        </w:rPr>
      </w:pPr>
      <w:r w:rsidRPr="00B34F70">
        <w:rPr>
          <w:u w:val="single"/>
        </w:rPr>
        <w:t>Tunnelling</w:t>
      </w:r>
      <w:r w:rsidR="003C50D4" w:rsidRPr="00B34F70">
        <w:rPr>
          <w:u w:val="single"/>
        </w:rPr>
        <w:t>:</w:t>
      </w:r>
    </w:p>
    <w:p w14:paraId="6702B957" w14:textId="77777777" w:rsidR="008F4EA2" w:rsidRDefault="003C50D4" w:rsidP="00382707">
      <w:r w:rsidRPr="00B34F70">
        <w:t xml:space="preserve">In this option the </w:t>
      </w:r>
      <w:r w:rsidR="008C27B8" w:rsidRPr="00B34F70">
        <w:t>IAB node</w:t>
      </w:r>
      <w:r w:rsidRPr="00B34F70">
        <w:t xml:space="preserve"> gets its own IP address located in a UPF (</w:t>
      </w:r>
      <w:r w:rsidR="008C27B8" w:rsidRPr="00B34F70">
        <w:t>IAB node</w:t>
      </w:r>
      <w:r w:rsidRPr="00B34F70">
        <w:t xml:space="preserve">) in </w:t>
      </w:r>
      <w:r w:rsidR="00613481" w:rsidRPr="00B34F70">
        <w:t>operator’s</w:t>
      </w:r>
      <w:r w:rsidRPr="00B34F70">
        <w:t xml:space="preserve"> network. </w:t>
      </w:r>
      <w:r w:rsidR="00613481" w:rsidRPr="00B34F70">
        <w:t>Typically,</w:t>
      </w:r>
      <w:r w:rsidRPr="00B34F70">
        <w:t xml:space="preserve"> we assume this UPF will be co-sited with the CU serving the </w:t>
      </w:r>
      <w:r w:rsidR="008C27B8" w:rsidRPr="00B34F70">
        <w:t>IAB node</w:t>
      </w:r>
      <w:r w:rsidRPr="00B34F70">
        <w:t xml:space="preserve">. </w:t>
      </w:r>
      <w:r w:rsidR="00613481" w:rsidRPr="00B34F70">
        <w:t xml:space="preserve">When the UE modem part of the </w:t>
      </w:r>
      <w:r w:rsidR="008C27B8" w:rsidRPr="00B34F70">
        <w:t>IAB node</w:t>
      </w:r>
      <w:r w:rsidR="00613481" w:rsidRPr="00B34F70">
        <w:t xml:space="preserve"> connects to the network it will be assigned an IP address of this UPF. Once the </w:t>
      </w:r>
      <w:r w:rsidR="008C27B8" w:rsidRPr="00B34F70">
        <w:t>IAB node</w:t>
      </w:r>
      <w:r w:rsidR="00613481" w:rsidRPr="00B34F70">
        <w:t xml:space="preserve"> has got an IP address it can begin</w:t>
      </w:r>
      <w:r w:rsidR="00613481" w:rsidRPr="00E84600">
        <w:t xml:space="preserve"> to establish F1 to the CU as normally. From the CU point of view the </w:t>
      </w:r>
      <w:r w:rsidR="008C27B8" w:rsidRPr="00E84600">
        <w:t>IAB node</w:t>
      </w:r>
      <w:r w:rsidR="00613481" w:rsidRPr="00E84600">
        <w:t xml:space="preserve"> looks in principle as a normal DU.</w:t>
      </w:r>
      <w:r w:rsidR="00EA0F21">
        <w:t xml:space="preserve"> </w:t>
      </w:r>
    </w:p>
    <w:p w14:paraId="2BF7F014" w14:textId="6A58AD71" w:rsidR="00382707" w:rsidRDefault="00EA0F21" w:rsidP="00382707">
      <w:r>
        <w:t>The user plane path for a single hop IAB node is illustrated below:</w:t>
      </w:r>
    </w:p>
    <w:p w14:paraId="3D4DB666" w14:textId="3658B7A8" w:rsidR="00EA0F21" w:rsidRDefault="00301408" w:rsidP="00382707">
      <w:r>
        <w:rPr>
          <w:noProof/>
        </w:rPr>
        <w:drawing>
          <wp:inline distT="0" distB="0" distL="0" distR="0" wp14:anchorId="53C9864B" wp14:editId="3A77DB00">
            <wp:extent cx="4953000" cy="3765733"/>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55023" cy="3767271"/>
                    </a:xfrm>
                    <a:prstGeom prst="rect">
                      <a:avLst/>
                    </a:prstGeom>
                    <a:noFill/>
                  </pic:spPr>
                </pic:pic>
              </a:graphicData>
            </a:graphic>
          </wp:inline>
        </w:drawing>
      </w:r>
    </w:p>
    <w:p w14:paraId="048A6B3F" w14:textId="7FB78029" w:rsidR="001C7876" w:rsidRPr="00E84600" w:rsidRDefault="001C7876" w:rsidP="001C7876">
      <w:pPr>
        <w:pStyle w:val="Caption"/>
      </w:pPr>
      <w:r>
        <w:t xml:space="preserve">Figure </w:t>
      </w:r>
      <w:r>
        <w:fldChar w:fldCharType="begin"/>
      </w:r>
      <w:r>
        <w:instrText xml:space="preserve"> SEQ Figure \* ARABIC </w:instrText>
      </w:r>
      <w:r>
        <w:fldChar w:fldCharType="separate"/>
      </w:r>
      <w:r>
        <w:rPr>
          <w:noProof/>
        </w:rPr>
        <w:t>3</w:t>
      </w:r>
      <w:r>
        <w:fldChar w:fldCharType="end"/>
      </w:r>
      <w:r>
        <w:t xml:space="preserve"> Example single hop L3 backhaul</w:t>
      </w:r>
      <w:r>
        <w:tab/>
      </w:r>
    </w:p>
    <w:p w14:paraId="6DECF63A" w14:textId="77777777" w:rsidR="008F4EA2" w:rsidRDefault="008F4EA2" w:rsidP="00382707">
      <w:r>
        <w:t>Step 1: A DL packet arrive from the 5GC.</w:t>
      </w:r>
    </w:p>
    <w:p w14:paraId="7EE53E56" w14:textId="71EAF9A3" w:rsidR="008F4EA2" w:rsidRDefault="008F4EA2" w:rsidP="00382707">
      <w:r>
        <w:t xml:space="preserve">Step 2: The CU which has the UE context knows that the UE </w:t>
      </w:r>
      <w:proofErr w:type="gramStart"/>
      <w:r>
        <w:t>is located in</w:t>
      </w:r>
      <w:proofErr w:type="gramEnd"/>
      <w:r>
        <w:t xml:space="preserve"> the IAB Node and therefore sends the packet in a F1-U GTP tunnel to the IAB Nodes IP address. </w:t>
      </w:r>
    </w:p>
    <w:p w14:paraId="3E86AF82" w14:textId="472948BA" w:rsidR="008F4EA2" w:rsidRDefault="008F4EA2" w:rsidP="00382707">
      <w:r>
        <w:t>Step 3: The UPF function serving the IAB Node</w:t>
      </w:r>
      <w:r w:rsidR="00B34F70">
        <w:t xml:space="preserve"> (provides IP connectivity)</w:t>
      </w:r>
      <w:r>
        <w:t xml:space="preserve"> knows that the IAB Node </w:t>
      </w:r>
      <w:proofErr w:type="gramStart"/>
      <w:r>
        <w:t>is located in</w:t>
      </w:r>
      <w:proofErr w:type="gramEnd"/>
      <w:r>
        <w:t xml:space="preserve"> the CU which has the IAB context. </w:t>
      </w:r>
    </w:p>
    <w:p w14:paraId="149FEEEB" w14:textId="5F8E84BC" w:rsidR="008F4EA2" w:rsidRDefault="008F4EA2" w:rsidP="008F4EA2">
      <w:r>
        <w:lastRenderedPageBreak/>
        <w:t xml:space="preserve">Step 4: The CU with the IAB context knows the IAB is located under DU and therefore sends the packet in a F1-U GTP tunnel to the DU IP address. </w:t>
      </w:r>
    </w:p>
    <w:p w14:paraId="798718A1" w14:textId="763166A6" w:rsidR="008F4EA2" w:rsidRDefault="008F4EA2" w:rsidP="008F4EA2">
      <w:r>
        <w:t xml:space="preserve">Step 5: The </w:t>
      </w:r>
      <w:r w:rsidR="00301408">
        <w:t>DU decapsulates the F1-U GTP tunnel and delivers the packet to the IAB Node on a radio bearer belong to the IAB node.</w:t>
      </w:r>
    </w:p>
    <w:p w14:paraId="2A661EBB" w14:textId="63ABB0FE" w:rsidR="00301408" w:rsidRDefault="00301408" w:rsidP="008F4EA2">
      <w:r>
        <w:t>Step 6: The IAB node decapsulates the F1-U GTP tunnel and delivers the packet to the UE on a radio bearer belong to the UE.</w:t>
      </w:r>
    </w:p>
    <w:p w14:paraId="61308439" w14:textId="7AF486C9" w:rsidR="00594AF9" w:rsidRPr="00E84600" w:rsidRDefault="00594AF9" w:rsidP="00382707">
      <w:r w:rsidRPr="00E84600">
        <w:t xml:space="preserve">The advantage of this solution is that it will have minimum standard impact since normal UE – </w:t>
      </w:r>
      <w:r w:rsidR="00E43549">
        <w:t>network functionality is reused</w:t>
      </w:r>
      <w:r w:rsidRPr="00E84600">
        <w:t xml:space="preserve">. It would also support any IP traffic towards the </w:t>
      </w:r>
      <w:r w:rsidR="008C27B8" w:rsidRPr="00E84600">
        <w:t>IAB node</w:t>
      </w:r>
      <w:r w:rsidRPr="00E84600">
        <w:t xml:space="preserve"> in a transparent way. </w:t>
      </w:r>
    </w:p>
    <w:p w14:paraId="2B4F3118" w14:textId="4671F78D" w:rsidR="00594AF9" w:rsidRPr="00E84600" w:rsidRDefault="00613481" w:rsidP="00382707">
      <w:r w:rsidRPr="00E84600">
        <w:t xml:space="preserve">The potential drawback with this solution is that each </w:t>
      </w:r>
      <w:r w:rsidR="008C27B8" w:rsidRPr="00E84600">
        <w:t>IAB node</w:t>
      </w:r>
      <w:r w:rsidRPr="00E84600">
        <w:t xml:space="preserve"> will have its own UPF function so that for </w:t>
      </w:r>
      <w:r w:rsidR="008C27B8" w:rsidRPr="00E84600">
        <w:t>IAB node</w:t>
      </w:r>
      <w:r w:rsidRPr="00E84600">
        <w:t xml:space="preserve">s that connects to other </w:t>
      </w:r>
      <w:r w:rsidR="008C27B8" w:rsidRPr="00E84600">
        <w:t>IAB node</w:t>
      </w:r>
      <w:r w:rsidRPr="00E84600">
        <w:t>s there will be cascaded UPF and CU functi</w:t>
      </w:r>
      <w:r w:rsidR="00594AF9" w:rsidRPr="00E84600">
        <w:t xml:space="preserve">ons. E.g. a DL packet to the UE would first transition the UPF of the </w:t>
      </w:r>
      <w:r w:rsidR="008C27B8" w:rsidRPr="00E84600">
        <w:t>IAB node</w:t>
      </w:r>
      <w:r w:rsidR="00594AF9" w:rsidRPr="00E84600">
        <w:t xml:space="preserve">, then the CU of the </w:t>
      </w:r>
      <w:r w:rsidR="008C27B8" w:rsidRPr="00E84600">
        <w:t>IAB node</w:t>
      </w:r>
      <w:r w:rsidR="00594AF9" w:rsidRPr="00E84600">
        <w:t xml:space="preserve">, then the UPF of the </w:t>
      </w:r>
      <w:r w:rsidR="008C27B8" w:rsidRPr="00E84600">
        <w:t>IAB node</w:t>
      </w:r>
      <w:r w:rsidR="00594AF9" w:rsidRPr="00E84600">
        <w:t xml:space="preserve"> that the first </w:t>
      </w:r>
      <w:r w:rsidR="008C27B8" w:rsidRPr="00E84600">
        <w:t>IAB node</w:t>
      </w:r>
      <w:r w:rsidR="00594AF9" w:rsidRPr="00E84600">
        <w:t xml:space="preserve"> is connected to than the CU of the </w:t>
      </w:r>
      <w:r w:rsidR="008C27B8" w:rsidRPr="00E84600">
        <w:t>IAB node</w:t>
      </w:r>
      <w:r w:rsidR="00594AF9" w:rsidRPr="00E84600">
        <w:t xml:space="preserve"> that the first </w:t>
      </w:r>
      <w:r w:rsidR="008C27B8" w:rsidRPr="00E84600">
        <w:t>IAB node</w:t>
      </w:r>
      <w:r w:rsidR="00594AF9" w:rsidRPr="00E84600">
        <w:t xml:space="preserve"> is connected to etc. </w:t>
      </w:r>
    </w:p>
    <w:p w14:paraId="1272313E" w14:textId="4435BAB2" w:rsidR="00594AF9" w:rsidRDefault="00594AF9" w:rsidP="00382707">
      <w:r w:rsidRPr="00E84600">
        <w:t xml:space="preserve">Each loop will add more overhead (e.g. GTP/UDP/IP/PDCP) and processing. </w:t>
      </w:r>
      <w:r w:rsidR="00301408">
        <w:t>As illustrated in the figure below:</w:t>
      </w:r>
    </w:p>
    <w:p w14:paraId="0A68E055" w14:textId="146FA3DA" w:rsidR="00301408" w:rsidRDefault="00420D46" w:rsidP="00382707">
      <w:r>
        <w:rPr>
          <w:noProof/>
        </w:rPr>
        <w:drawing>
          <wp:inline distT="0" distB="0" distL="0" distR="0" wp14:anchorId="26FBF79C" wp14:editId="1B73D556">
            <wp:extent cx="6420179" cy="3274907"/>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425294" cy="3277516"/>
                    </a:xfrm>
                    <a:prstGeom prst="rect">
                      <a:avLst/>
                    </a:prstGeom>
                    <a:noFill/>
                  </pic:spPr>
                </pic:pic>
              </a:graphicData>
            </a:graphic>
          </wp:inline>
        </w:drawing>
      </w:r>
    </w:p>
    <w:p w14:paraId="10EFE947" w14:textId="3C5699BD" w:rsidR="001C7876" w:rsidRPr="00B34F70" w:rsidRDefault="001C7876" w:rsidP="001C7876">
      <w:pPr>
        <w:pStyle w:val="Caption"/>
      </w:pPr>
      <w:r w:rsidRPr="00B34F70">
        <w:t xml:space="preserve">Figure </w:t>
      </w:r>
      <w:r w:rsidRPr="00B34F70">
        <w:fldChar w:fldCharType="begin"/>
      </w:r>
      <w:r w:rsidRPr="00B34F70">
        <w:instrText xml:space="preserve"> SEQ Figure \* ARABIC </w:instrText>
      </w:r>
      <w:r w:rsidRPr="00B34F70">
        <w:fldChar w:fldCharType="separate"/>
      </w:r>
      <w:r w:rsidRPr="00B34F70">
        <w:rPr>
          <w:noProof/>
        </w:rPr>
        <w:t>4</w:t>
      </w:r>
      <w:r w:rsidRPr="00B34F70">
        <w:fldChar w:fldCharType="end"/>
      </w:r>
      <w:r w:rsidRPr="00B34F70">
        <w:t xml:space="preserve"> Example 3-hop IAB when using </w:t>
      </w:r>
      <w:r w:rsidR="00B34F70">
        <w:t xml:space="preserve">tunnelling </w:t>
      </w:r>
      <w:r w:rsidRPr="00B34F70">
        <w:t>(incl. overhead calculation)</w:t>
      </w:r>
    </w:p>
    <w:p w14:paraId="5C1F0FE1" w14:textId="407CC8AF" w:rsidR="00594AF9" w:rsidRPr="00B34F70" w:rsidRDefault="00594AF9" w:rsidP="00594AF9">
      <w:pPr>
        <w:pStyle w:val="Observation"/>
      </w:pPr>
      <w:bookmarkStart w:id="20" w:name="_Toc502920342"/>
      <w:bookmarkStart w:id="21" w:name="_Toc502920399"/>
      <w:bookmarkStart w:id="22" w:name="_Toc503259041"/>
      <w:bookmarkStart w:id="23" w:name="_Toc503262492"/>
      <w:bookmarkStart w:id="24" w:name="_Toc503438380"/>
      <w:bookmarkStart w:id="25" w:name="_Toc503475865"/>
      <w:bookmarkStart w:id="26" w:name="_Toc506552405"/>
      <w:r w:rsidRPr="00B34F70">
        <w:t xml:space="preserve">Using a </w:t>
      </w:r>
      <w:r w:rsidR="00B34F70" w:rsidRPr="00B34F70">
        <w:t>tunnelling solution</w:t>
      </w:r>
      <w:r w:rsidRPr="00B34F70">
        <w:t xml:space="preserve"> where the traffic goes via a UPF serving the </w:t>
      </w:r>
      <w:r w:rsidR="008C27B8" w:rsidRPr="00B34F70">
        <w:t>IAB node</w:t>
      </w:r>
      <w:r w:rsidRPr="00B34F70">
        <w:t xml:space="preserve"> requires minimum standard impacts and support any IP services towards the </w:t>
      </w:r>
      <w:r w:rsidR="008C27B8" w:rsidRPr="00B34F70">
        <w:t>IAB node</w:t>
      </w:r>
      <w:r w:rsidRPr="00B34F70">
        <w:t>.</w:t>
      </w:r>
      <w:bookmarkEnd w:id="20"/>
      <w:bookmarkEnd w:id="21"/>
      <w:bookmarkEnd w:id="22"/>
      <w:bookmarkEnd w:id="23"/>
      <w:bookmarkEnd w:id="24"/>
      <w:bookmarkEnd w:id="25"/>
      <w:bookmarkEnd w:id="26"/>
      <w:r w:rsidRPr="00B34F70">
        <w:t xml:space="preserve"> </w:t>
      </w:r>
    </w:p>
    <w:p w14:paraId="31CB3FBA" w14:textId="04BB7A27" w:rsidR="00594AF9" w:rsidRPr="004F3455" w:rsidRDefault="00594AF9" w:rsidP="00594AF9">
      <w:pPr>
        <w:pStyle w:val="Observation"/>
      </w:pPr>
      <w:bookmarkStart w:id="27" w:name="_Toc502920343"/>
      <w:bookmarkStart w:id="28" w:name="_Toc502920400"/>
      <w:bookmarkStart w:id="29" w:name="_Toc503259042"/>
      <w:bookmarkStart w:id="30" w:name="_Toc503262493"/>
      <w:bookmarkStart w:id="31" w:name="_Toc503438381"/>
      <w:bookmarkStart w:id="32" w:name="_Toc503475866"/>
      <w:bookmarkStart w:id="33" w:name="_Toc506552406"/>
      <w:r w:rsidRPr="00B34F70">
        <w:t xml:space="preserve">The </w:t>
      </w:r>
      <w:r w:rsidR="00B34F70" w:rsidRPr="00B34F70">
        <w:t xml:space="preserve">tunnelling solution </w:t>
      </w:r>
      <w:r w:rsidRPr="00B34F70">
        <w:t xml:space="preserve">does not scale </w:t>
      </w:r>
      <w:r w:rsidR="00301408" w:rsidRPr="00B34F70">
        <w:t>well</w:t>
      </w:r>
      <w:r w:rsidRPr="00B34F70">
        <w:t xml:space="preserve"> for supporting multiple hops with regards </w:t>
      </w:r>
      <w:r w:rsidRPr="004F3455">
        <w:t>to overhead and processing.</w:t>
      </w:r>
      <w:bookmarkEnd w:id="27"/>
      <w:bookmarkEnd w:id="28"/>
      <w:bookmarkEnd w:id="29"/>
      <w:bookmarkEnd w:id="30"/>
      <w:bookmarkEnd w:id="31"/>
      <w:bookmarkEnd w:id="32"/>
      <w:bookmarkEnd w:id="33"/>
      <w:r w:rsidRPr="004F3455">
        <w:t xml:space="preserve"> </w:t>
      </w:r>
    </w:p>
    <w:p w14:paraId="365E317F" w14:textId="35CB8C1A" w:rsidR="00594AF9" w:rsidRPr="004F3455" w:rsidRDefault="004F3455" w:rsidP="001C7876">
      <w:pPr>
        <w:rPr>
          <w:u w:val="single"/>
        </w:rPr>
      </w:pPr>
      <w:bookmarkStart w:id="34" w:name="_Toc502920344"/>
      <w:r w:rsidRPr="004F3455">
        <w:rPr>
          <w:u w:val="single"/>
        </w:rPr>
        <w:t>F</w:t>
      </w:r>
      <w:r w:rsidR="00FE4160" w:rsidRPr="004F3455">
        <w:rPr>
          <w:u w:val="single"/>
        </w:rPr>
        <w:t>orwarding</w:t>
      </w:r>
      <w:r w:rsidR="00594AF9" w:rsidRPr="004F3455">
        <w:rPr>
          <w:u w:val="single"/>
        </w:rPr>
        <w:t xml:space="preserve"> option</w:t>
      </w:r>
      <w:r w:rsidR="00FE4160" w:rsidRPr="004F3455">
        <w:rPr>
          <w:u w:val="single"/>
        </w:rPr>
        <w:t>s</w:t>
      </w:r>
      <w:r w:rsidR="00594AF9" w:rsidRPr="004F3455">
        <w:rPr>
          <w:u w:val="single"/>
        </w:rPr>
        <w:t>:</w:t>
      </w:r>
      <w:bookmarkEnd w:id="34"/>
    </w:p>
    <w:p w14:paraId="7F196D9D" w14:textId="2EEDE87E" w:rsidR="00594AF9" w:rsidRPr="004F3455" w:rsidRDefault="00594AF9" w:rsidP="001C7876">
      <w:bookmarkStart w:id="35" w:name="_Toc502920345"/>
      <w:r w:rsidRPr="004F3455">
        <w:t xml:space="preserve">In this option the </w:t>
      </w:r>
      <w:r w:rsidR="008C27B8" w:rsidRPr="004F3455">
        <w:t>IAB node</w:t>
      </w:r>
      <w:r w:rsidRPr="004F3455">
        <w:t xml:space="preserve"> may not necessary get an IP address in a UPF located in the operator</w:t>
      </w:r>
      <w:r w:rsidR="00E43549" w:rsidRPr="004F3455">
        <w:t xml:space="preserve"> network</w:t>
      </w:r>
      <w:r w:rsidRPr="004F3455">
        <w:t xml:space="preserve"> instead forwarding capabilities are introduced in the intermediate nodes (other </w:t>
      </w:r>
      <w:r w:rsidR="008C27B8" w:rsidRPr="004F3455">
        <w:t>IAB node</w:t>
      </w:r>
      <w:r w:rsidRPr="004F3455">
        <w:t xml:space="preserve">, DUs) providing the connectivity of the </w:t>
      </w:r>
      <w:r w:rsidR="008C27B8" w:rsidRPr="004F3455">
        <w:t>IAB node</w:t>
      </w:r>
      <w:r w:rsidRPr="004F3455">
        <w:t xml:space="preserve"> to the rest of the network. There could be many different flavours of the L2 solution. Some examples are shown below.</w:t>
      </w:r>
      <w:bookmarkEnd w:id="35"/>
      <w:r w:rsidRPr="004F3455">
        <w:t xml:space="preserve"> </w:t>
      </w:r>
    </w:p>
    <w:p w14:paraId="2D2605F7" w14:textId="117F0D1A" w:rsidR="001D56BB" w:rsidRPr="00E84600" w:rsidRDefault="001D56BB" w:rsidP="001C7876">
      <w:pPr>
        <w:pStyle w:val="ListParagraph"/>
        <w:numPr>
          <w:ilvl w:val="0"/>
          <w:numId w:val="17"/>
        </w:numPr>
      </w:pPr>
      <w:bookmarkStart w:id="36" w:name="_Toc502920346"/>
      <w:r w:rsidRPr="004F3455">
        <w:t xml:space="preserve">The IP or L2 address of the </w:t>
      </w:r>
      <w:r w:rsidR="008C27B8" w:rsidRPr="004F3455">
        <w:t>IAB node</w:t>
      </w:r>
      <w:r w:rsidRPr="004F3455">
        <w:t xml:space="preserve"> is announced at the DU function of the “donor gNB”. The DU then maps packets addressed</w:t>
      </w:r>
      <w:r w:rsidRPr="00E84600">
        <w:t xml:space="preserve"> to the </w:t>
      </w:r>
      <w:r w:rsidR="008C27B8" w:rsidRPr="00E84600">
        <w:t>IAB node</w:t>
      </w:r>
      <w:r w:rsidRPr="00E84600">
        <w:t xml:space="preserve"> to a specific Radio Bearer(s) serving the </w:t>
      </w:r>
      <w:r w:rsidR="008C27B8" w:rsidRPr="00E84600">
        <w:t>IAB node</w:t>
      </w:r>
      <w:r w:rsidRPr="00E84600">
        <w:t>. At the next hop the packets could be mapped to another Radio Bearer(s).</w:t>
      </w:r>
      <w:bookmarkEnd w:id="36"/>
    </w:p>
    <w:p w14:paraId="12CAACB1" w14:textId="5E674C7E" w:rsidR="001D56BB" w:rsidRDefault="001D56BB" w:rsidP="001C7876">
      <w:pPr>
        <w:pStyle w:val="ListParagraph"/>
        <w:numPr>
          <w:ilvl w:val="0"/>
          <w:numId w:val="17"/>
        </w:numPr>
      </w:pPr>
      <w:bookmarkStart w:id="37" w:name="_Toc502920347"/>
      <w:r w:rsidRPr="00E84600">
        <w:t xml:space="preserve">The </w:t>
      </w:r>
      <w:r w:rsidR="008C27B8" w:rsidRPr="00E84600">
        <w:t>IAB node</w:t>
      </w:r>
      <w:r w:rsidRPr="00E84600">
        <w:t xml:space="preserve"> is assigned a UPF providing </w:t>
      </w:r>
      <w:r w:rsidR="005509AD" w:rsidRPr="00E84600">
        <w:t xml:space="preserve">L3 or </w:t>
      </w:r>
      <w:r w:rsidRPr="00E84600">
        <w:t xml:space="preserve">L2 connectivity to the </w:t>
      </w:r>
      <w:r w:rsidR="008C27B8" w:rsidRPr="00E84600">
        <w:t>IAB node</w:t>
      </w:r>
      <w:r w:rsidRPr="00E84600">
        <w:t xml:space="preserve">. This UPF could also be co-located with CU-UP entity terminating PDCP for the </w:t>
      </w:r>
      <w:r w:rsidR="008C27B8" w:rsidRPr="00E84600">
        <w:t>IAB node</w:t>
      </w:r>
      <w:r w:rsidRPr="00E84600">
        <w:t xml:space="preserve">. The UPF/CU-UP function of the first </w:t>
      </w:r>
      <w:r w:rsidR="008C27B8" w:rsidRPr="00E84600">
        <w:t>IAB node</w:t>
      </w:r>
      <w:r w:rsidRPr="00E84600">
        <w:t xml:space="preserve"> could be located close to the </w:t>
      </w:r>
      <w:r w:rsidR="005509AD" w:rsidRPr="00E84600">
        <w:t xml:space="preserve">DU while the UPF/CU-UP function of the second </w:t>
      </w:r>
      <w:r w:rsidR="008C27B8" w:rsidRPr="00E84600">
        <w:t>IAB node</w:t>
      </w:r>
      <w:r w:rsidR="005509AD" w:rsidRPr="00E84600">
        <w:t xml:space="preserve"> could be located at the site of the first </w:t>
      </w:r>
      <w:r w:rsidR="008C27B8" w:rsidRPr="00E84600">
        <w:t>IAB node</w:t>
      </w:r>
      <w:r w:rsidR="005509AD" w:rsidRPr="00E84600">
        <w:t>.</w:t>
      </w:r>
      <w:bookmarkEnd w:id="37"/>
      <w:r w:rsidR="005509AD" w:rsidRPr="00E84600">
        <w:t xml:space="preserve"> </w:t>
      </w:r>
    </w:p>
    <w:p w14:paraId="3BEE68EC" w14:textId="5B1CC726" w:rsidR="00B53999" w:rsidRPr="00E84600" w:rsidRDefault="00B53999" w:rsidP="001C7876">
      <w:pPr>
        <w:pStyle w:val="ListParagraph"/>
        <w:numPr>
          <w:ilvl w:val="0"/>
          <w:numId w:val="17"/>
        </w:numPr>
      </w:pPr>
      <w:r>
        <w:lastRenderedPageBreak/>
        <w:t>The intermedia</w:t>
      </w:r>
      <w:r w:rsidR="00E431B2">
        <w:t>te</w:t>
      </w:r>
      <w:r>
        <w:t xml:space="preserve"> nodes do forwarding based on GTP TEIDs. E.g. the IAB node can get allocated a specific range of GTP TEIDs not used in DU or other intermediated IAB nodes.</w:t>
      </w:r>
    </w:p>
    <w:p w14:paraId="7B4D1D7B" w14:textId="019DA965" w:rsidR="00301408" w:rsidRDefault="00301408" w:rsidP="001C7876">
      <w:r>
        <w:t xml:space="preserve">The figure below shows </w:t>
      </w:r>
      <w:r w:rsidR="004F3455">
        <w:t>one</w:t>
      </w:r>
      <w:r>
        <w:t xml:space="preserve"> example of a forwarding solution</w:t>
      </w:r>
      <w:r w:rsidR="00B53999">
        <w:t xml:space="preserve"> based on using IP address of IAB node</w:t>
      </w:r>
      <w:r>
        <w:t>:</w:t>
      </w:r>
    </w:p>
    <w:p w14:paraId="7CFEE421" w14:textId="35C7B7DC" w:rsidR="00301408" w:rsidRDefault="00017DCE" w:rsidP="00382707">
      <w:r>
        <w:rPr>
          <w:noProof/>
        </w:rPr>
        <w:drawing>
          <wp:inline distT="0" distB="0" distL="0" distR="0" wp14:anchorId="7CA8E6A3" wp14:editId="1624E616">
            <wp:extent cx="3676650" cy="3647426"/>
            <wp:effectExtent l="0" t="0" r="0" b="0"/>
            <wp:docPr id="27653" name="Picture 27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78145" cy="3648909"/>
                    </a:xfrm>
                    <a:prstGeom prst="rect">
                      <a:avLst/>
                    </a:prstGeom>
                    <a:noFill/>
                  </pic:spPr>
                </pic:pic>
              </a:graphicData>
            </a:graphic>
          </wp:inline>
        </w:drawing>
      </w:r>
    </w:p>
    <w:p w14:paraId="49E5409F" w14:textId="5FD13E85" w:rsidR="001C7876" w:rsidRDefault="001C7876" w:rsidP="001C7876">
      <w:pPr>
        <w:pStyle w:val="Caption"/>
      </w:pPr>
      <w:r>
        <w:t xml:space="preserve">Figure </w:t>
      </w:r>
      <w:r>
        <w:fldChar w:fldCharType="begin"/>
      </w:r>
      <w:r>
        <w:instrText xml:space="preserve"> SEQ Figure \* ARABIC </w:instrText>
      </w:r>
      <w:r>
        <w:fldChar w:fldCharType="separate"/>
      </w:r>
      <w:r>
        <w:rPr>
          <w:noProof/>
        </w:rPr>
        <w:t>5</w:t>
      </w:r>
      <w:r>
        <w:fldChar w:fldCharType="end"/>
      </w:r>
      <w:r>
        <w:t xml:space="preserve"> </w:t>
      </w:r>
      <w:r w:rsidRPr="00EE032C">
        <w:t xml:space="preserve">Example single hop </w:t>
      </w:r>
      <w:r>
        <w:t>L2/forwarding</w:t>
      </w:r>
      <w:r w:rsidRPr="00EE032C">
        <w:t xml:space="preserve"> backhaul</w:t>
      </w:r>
      <w:r>
        <w:tab/>
      </w:r>
    </w:p>
    <w:p w14:paraId="1B25ED78" w14:textId="77777777" w:rsidR="00017DCE" w:rsidRDefault="00017DCE" w:rsidP="00017DCE">
      <w:r>
        <w:t>Step 1: A DL packet arrive from the 5GC.</w:t>
      </w:r>
    </w:p>
    <w:p w14:paraId="1913DD47" w14:textId="77777777" w:rsidR="00017DCE" w:rsidRDefault="00017DCE" w:rsidP="00017DCE">
      <w:r>
        <w:t xml:space="preserve">Step 2: The CU which has the UE context knows that the UE </w:t>
      </w:r>
      <w:proofErr w:type="gramStart"/>
      <w:r>
        <w:t>is located in</w:t>
      </w:r>
      <w:proofErr w:type="gramEnd"/>
      <w:r>
        <w:t xml:space="preserve"> the IAB Node and therefore sends the packet in a F1-U GTP tunnel to the IAB Nodes IP address. </w:t>
      </w:r>
    </w:p>
    <w:p w14:paraId="2A1CA79D" w14:textId="66EAE56F" w:rsidR="00017DCE" w:rsidRDefault="00017DCE" w:rsidP="00017DCE">
      <w:r>
        <w:t xml:space="preserve">Step 3: The DU function serving the IAB Node knows the IP address of the IAB Node and catches all packets towards this IP address and maps them to a Radio Bearer over the IAB backhaul link. </w:t>
      </w:r>
    </w:p>
    <w:p w14:paraId="1FF68AA2" w14:textId="2B4591FD" w:rsidR="00017DCE" w:rsidRDefault="00017DCE" w:rsidP="00017DCE">
      <w:r>
        <w:t>Step 4: The IAB node decapsulates the F1-U GTP tunnel and delivers the packet to the UE on a radio bearer belong to the UE.</w:t>
      </w:r>
    </w:p>
    <w:p w14:paraId="70D295A0" w14:textId="3CACAAF7" w:rsidR="00594AF9" w:rsidRDefault="00E719D6" w:rsidP="00382707">
      <w:r w:rsidRPr="00E84600">
        <w:t xml:space="preserve">The advantage of a </w:t>
      </w:r>
      <w:r w:rsidR="00301408">
        <w:t xml:space="preserve">forwarding </w:t>
      </w:r>
      <w:r w:rsidRPr="00E84600">
        <w:t xml:space="preserve">solution is that the processing and signalling overhead will not grow with the number hops as in case for the </w:t>
      </w:r>
      <w:proofErr w:type="spellStart"/>
      <w:r w:rsidR="004F3455">
        <w:t>tunneling</w:t>
      </w:r>
      <w:proofErr w:type="spellEnd"/>
      <w:r w:rsidRPr="00E84600">
        <w:t xml:space="preserve"> solution</w:t>
      </w:r>
      <w:r w:rsidR="00301408">
        <w:t xml:space="preserve"> (as shown in the figure below)</w:t>
      </w:r>
      <w:r w:rsidRPr="00E84600">
        <w:t xml:space="preserve">. </w:t>
      </w:r>
      <w:r w:rsidR="00301408">
        <w:t>The drawback is extra complexity and standard impacts in the intermediate nodes.</w:t>
      </w:r>
    </w:p>
    <w:p w14:paraId="4367C906" w14:textId="744B58B3" w:rsidR="00017DCE" w:rsidRDefault="00AE1366" w:rsidP="00382707">
      <w:r>
        <w:rPr>
          <w:noProof/>
        </w:rPr>
        <w:lastRenderedPageBreak/>
        <w:drawing>
          <wp:inline distT="0" distB="0" distL="0" distR="0" wp14:anchorId="36F01CC6" wp14:editId="04C80205">
            <wp:extent cx="6753225" cy="576503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755877" cy="5767296"/>
                    </a:xfrm>
                    <a:prstGeom prst="rect">
                      <a:avLst/>
                    </a:prstGeom>
                    <a:noFill/>
                  </pic:spPr>
                </pic:pic>
              </a:graphicData>
            </a:graphic>
          </wp:inline>
        </w:drawing>
      </w:r>
    </w:p>
    <w:p w14:paraId="5739B9AD" w14:textId="2A4EE407" w:rsidR="00301408" w:rsidRPr="00E84600" w:rsidRDefault="001C7876" w:rsidP="001C7876">
      <w:pPr>
        <w:pStyle w:val="Caption"/>
      </w:pPr>
      <w:r>
        <w:t xml:space="preserve">Figure </w:t>
      </w:r>
      <w:r>
        <w:fldChar w:fldCharType="begin"/>
      </w:r>
      <w:r>
        <w:instrText xml:space="preserve"> SEQ Figure \* ARABIC </w:instrText>
      </w:r>
      <w:r>
        <w:fldChar w:fldCharType="separate"/>
      </w:r>
      <w:r>
        <w:rPr>
          <w:noProof/>
        </w:rPr>
        <w:t>6</w:t>
      </w:r>
      <w:r>
        <w:fldChar w:fldCharType="end"/>
      </w:r>
      <w:r>
        <w:t xml:space="preserve"> </w:t>
      </w:r>
      <w:r w:rsidRPr="00145176">
        <w:t xml:space="preserve">Example </w:t>
      </w:r>
      <w:r>
        <w:t>3-</w:t>
      </w:r>
      <w:r w:rsidRPr="00145176">
        <w:t>hop forwarding backhaul</w:t>
      </w:r>
      <w:r>
        <w:rPr>
          <w:noProof/>
        </w:rPr>
        <w:t xml:space="preserve"> (incl. overhead calculations)</w:t>
      </w:r>
      <w:r>
        <w:rPr>
          <w:noProof/>
        </w:rPr>
        <w:tab/>
      </w:r>
    </w:p>
    <w:p w14:paraId="7B0AF9A8" w14:textId="4056CFD2" w:rsidR="00E719D6" w:rsidRPr="004F3455" w:rsidRDefault="00E719D6" w:rsidP="00E719D6">
      <w:pPr>
        <w:pStyle w:val="Observation"/>
      </w:pPr>
      <w:bookmarkStart w:id="38" w:name="_Toc502920348"/>
      <w:bookmarkStart w:id="39" w:name="_Toc502920401"/>
      <w:bookmarkStart w:id="40" w:name="_Toc503259043"/>
      <w:bookmarkStart w:id="41" w:name="_Toc503262494"/>
      <w:bookmarkStart w:id="42" w:name="_Toc503438382"/>
      <w:bookmarkStart w:id="43" w:name="_Toc503475867"/>
      <w:bookmarkStart w:id="44" w:name="_Toc506552407"/>
      <w:r w:rsidRPr="004F3455">
        <w:t xml:space="preserve">Using a </w:t>
      </w:r>
      <w:r w:rsidR="004F3455" w:rsidRPr="004F3455">
        <w:t>forwarding solution</w:t>
      </w:r>
      <w:r w:rsidRPr="004F3455">
        <w:t xml:space="preserve"> where intermediate nodes maps traffic to/from the </w:t>
      </w:r>
      <w:r w:rsidR="008C27B8" w:rsidRPr="004F3455">
        <w:t>IAB node</w:t>
      </w:r>
      <w:r w:rsidRPr="004F3455">
        <w:t xml:space="preserve"> and the central CU has the advantage of less overhead/processing but comes at the price of additional complexity in the standard and intermediate nodes.</w:t>
      </w:r>
      <w:bookmarkEnd w:id="38"/>
      <w:bookmarkEnd w:id="39"/>
      <w:bookmarkEnd w:id="40"/>
      <w:bookmarkEnd w:id="41"/>
      <w:bookmarkEnd w:id="42"/>
      <w:bookmarkEnd w:id="43"/>
      <w:bookmarkEnd w:id="44"/>
      <w:r w:rsidRPr="004F3455">
        <w:t xml:space="preserve"> </w:t>
      </w:r>
    </w:p>
    <w:p w14:paraId="1DCDF8FA" w14:textId="06BFA2CE" w:rsidR="00594AF9" w:rsidRPr="004F3455" w:rsidRDefault="001C7876" w:rsidP="001C7876">
      <w:pPr>
        <w:pStyle w:val="Proposal"/>
      </w:pPr>
      <w:bookmarkStart w:id="45" w:name="_Toc502920406"/>
      <w:bookmarkStart w:id="46" w:name="_Toc503259047"/>
      <w:bookmarkStart w:id="47" w:name="_Toc503262498"/>
      <w:bookmarkStart w:id="48" w:name="_Toc503425411"/>
      <w:bookmarkStart w:id="49" w:name="_Toc503438386"/>
      <w:bookmarkStart w:id="50" w:name="_Toc503475871"/>
      <w:bookmarkStart w:id="51" w:name="_Toc506552410"/>
      <w:r w:rsidRPr="004F3455">
        <w:t xml:space="preserve">It should be studied further if </w:t>
      </w:r>
      <w:r w:rsidR="004F3455" w:rsidRPr="004F3455">
        <w:t>tunnelling or</w:t>
      </w:r>
      <w:r w:rsidRPr="004F3455">
        <w:t xml:space="preserve"> forwarding should be used for supporting IAB nodes</w:t>
      </w:r>
      <w:bookmarkEnd w:id="45"/>
      <w:bookmarkEnd w:id="46"/>
      <w:bookmarkEnd w:id="47"/>
      <w:bookmarkEnd w:id="48"/>
      <w:bookmarkEnd w:id="49"/>
      <w:bookmarkEnd w:id="50"/>
      <w:bookmarkEnd w:id="51"/>
      <w:r w:rsidR="00080CCD">
        <w:t>.</w:t>
      </w:r>
    </w:p>
    <w:p w14:paraId="3B15A56F" w14:textId="77777777" w:rsidR="003742AC" w:rsidRPr="00CE0424" w:rsidRDefault="003742AC" w:rsidP="006E062C"/>
    <w:p w14:paraId="4878691E" w14:textId="77777777" w:rsidR="00C01F33" w:rsidRPr="00CE0424" w:rsidRDefault="00C01F33" w:rsidP="00CE0424">
      <w:pPr>
        <w:pStyle w:val="Heading1"/>
      </w:pPr>
      <w:r w:rsidRPr="00CE0424">
        <w:t>Conclusion</w:t>
      </w:r>
    </w:p>
    <w:p w14:paraId="4D24DD48" w14:textId="77777777" w:rsidR="004F3455" w:rsidRDefault="008E065E" w:rsidP="008E065E">
      <w:pPr>
        <w:pStyle w:val="BodyText"/>
        <w:rPr>
          <w:noProof/>
        </w:rPr>
      </w:pPr>
      <w:r>
        <w:t xml:space="preserve">In </w:t>
      </w:r>
      <w:r w:rsidR="00B7644F">
        <w:t xml:space="preserve">earlier </w:t>
      </w:r>
      <w:r w:rsidR="00B7644F" w:rsidRPr="00CE0424">
        <w:t>section</w:t>
      </w:r>
      <w:r w:rsidR="00B7644F">
        <w:t>s</w:t>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1A49F098" w14:textId="77777777" w:rsidR="004F3455" w:rsidRDefault="004F3455">
      <w:pPr>
        <w:pStyle w:val="TOC1"/>
        <w:rPr>
          <w:rFonts w:asciiTheme="minorHAnsi" w:eastAsiaTheme="minorEastAsia" w:hAnsiTheme="minorHAnsi" w:cstheme="minorBidi"/>
          <w:b w:val="0"/>
          <w:sz w:val="22"/>
          <w:lang w:eastAsia="en-US"/>
        </w:rPr>
      </w:pPr>
      <w:r>
        <w:lastRenderedPageBreak/>
        <w:t>Observation 1</w:t>
      </w:r>
      <w:r>
        <w:rPr>
          <w:rFonts w:asciiTheme="minorHAnsi" w:eastAsiaTheme="minorEastAsia" w:hAnsiTheme="minorHAnsi" w:cstheme="minorBidi"/>
          <w:b w:val="0"/>
          <w:sz w:val="22"/>
          <w:lang w:eastAsia="en-US"/>
        </w:rPr>
        <w:tab/>
      </w:r>
      <w:r>
        <w:t>Impacts on and usage of NAS/RRC/PDCP layers in the IAB node is subject to further studies.</w:t>
      </w:r>
    </w:p>
    <w:p w14:paraId="219FBE1A" w14:textId="77777777" w:rsidR="004F3455" w:rsidRDefault="004F3455">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Using a tunnelling solution where the traffic goes via a UPF serving the IAB node requires minimum standard impacts and support any IP services towards the IAB node.</w:t>
      </w:r>
    </w:p>
    <w:p w14:paraId="084CBED8" w14:textId="77777777" w:rsidR="004F3455" w:rsidRDefault="004F3455">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The tunnelling solution does not scale well for supporting multiple hops with regards to overhead and processing.</w:t>
      </w:r>
    </w:p>
    <w:p w14:paraId="03421E51" w14:textId="77777777" w:rsidR="004F3455" w:rsidRDefault="004F3455">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Using a forwarding solution where intermediate nodes maps traffic to/from the IAB node and the central CU has the advantage of less overhead/processing but comes at the price of additional complexity in the standard and intermediate nodes.</w:t>
      </w:r>
    </w:p>
    <w:p w14:paraId="50B94902" w14:textId="77777777" w:rsidR="008E065E" w:rsidRDefault="008E065E" w:rsidP="008E065E">
      <w:pPr>
        <w:pStyle w:val="BodyText"/>
        <w:rPr>
          <w:b/>
          <w:bCs/>
        </w:rPr>
      </w:pPr>
      <w:r>
        <w:rPr>
          <w:b/>
          <w:bCs/>
        </w:rPr>
        <w:fldChar w:fldCharType="end"/>
      </w:r>
    </w:p>
    <w:p w14:paraId="0C965FC9" w14:textId="77777777" w:rsidR="004F3455" w:rsidRDefault="008E065E" w:rsidP="008E065E">
      <w:pPr>
        <w:pStyle w:val="BodyText"/>
        <w:rPr>
          <w:noProof/>
        </w:rPr>
      </w:pPr>
      <w:r w:rsidRPr="00CE0424">
        <w:t xml:space="preserve">Based on the discussion in </w:t>
      </w:r>
      <w:r w:rsidR="00B7644F">
        <w:t xml:space="preserve">earlier </w:t>
      </w:r>
      <w:r w:rsidRPr="00CE0424">
        <w:t>section</w:t>
      </w:r>
      <w:r w:rsidR="00B7644F">
        <w:t>s</w:t>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7FE55DE2" w14:textId="77777777" w:rsidR="004F3455" w:rsidRDefault="004F3455">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The IAB node should reuse the RLC/MAC/PHY of the UE for the IAB backhaul link. IAB related changes to these protocols should minimized.</w:t>
      </w:r>
    </w:p>
    <w:p w14:paraId="1D4FAC54" w14:textId="77777777" w:rsidR="004F3455" w:rsidRDefault="004F3455">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IP connectivity (or L2 connectivity) to the operator network should be supported IAB node making it possible to also support any service relying on IP connectivity (e.g. OAM interface, backhaul for other technologies).</w:t>
      </w:r>
    </w:p>
    <w:p w14:paraId="1492C47F" w14:textId="16D48E02" w:rsidR="004F3455" w:rsidRDefault="004F3455">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It should be studied further if tunnelling or forwarding should be used for supporting IAB nodes</w:t>
      </w:r>
      <w:r w:rsidR="00080CCD">
        <w:t>.</w:t>
      </w:r>
      <w:bookmarkStart w:id="52" w:name="_GoBack"/>
      <w:bookmarkEnd w:id="52"/>
    </w:p>
    <w:p w14:paraId="2A1E6CF2" w14:textId="77777777" w:rsidR="008E065E" w:rsidRPr="00CE0424" w:rsidRDefault="008E065E" w:rsidP="008E065E">
      <w:pPr>
        <w:rPr>
          <w:b/>
          <w:bCs/>
        </w:rPr>
      </w:pPr>
      <w:r>
        <w:rPr>
          <w:b/>
          <w:bCs/>
        </w:rPr>
        <w:fldChar w:fldCharType="end"/>
      </w:r>
    </w:p>
    <w:p w14:paraId="6C4656FA" w14:textId="77777777" w:rsidR="008E065E" w:rsidRPr="00CE0424" w:rsidRDefault="008E065E" w:rsidP="008E065E">
      <w:pPr>
        <w:rPr>
          <w:b/>
          <w:bCs/>
        </w:rPr>
      </w:pPr>
    </w:p>
    <w:p w14:paraId="1853A7C1" w14:textId="77777777" w:rsidR="003A7EF3" w:rsidRPr="00CE0424" w:rsidRDefault="003A7EF3" w:rsidP="00CE0424">
      <w:pPr>
        <w:pStyle w:val="BodyText"/>
      </w:pPr>
      <w:bookmarkStart w:id="53" w:name="_In-sequence_SDU_delivery"/>
      <w:bookmarkEnd w:id="53"/>
    </w:p>
    <w:sectPr w:rsidR="003A7EF3" w:rsidRPr="00CE0424">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97E4F7" w14:textId="77777777" w:rsidR="00466051" w:rsidRDefault="00466051">
      <w:r>
        <w:separator/>
      </w:r>
    </w:p>
  </w:endnote>
  <w:endnote w:type="continuationSeparator" w:id="0">
    <w:p w14:paraId="7DF0186D" w14:textId="77777777" w:rsidR="00466051" w:rsidRDefault="00466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69968" w14:textId="203F2496" w:rsidR="00420D46" w:rsidRDefault="00420D4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80CCD">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80CCD">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C98811" w14:textId="77777777" w:rsidR="00466051" w:rsidRDefault="00466051">
      <w:r>
        <w:separator/>
      </w:r>
    </w:p>
  </w:footnote>
  <w:footnote w:type="continuationSeparator" w:id="0">
    <w:p w14:paraId="34616AA0" w14:textId="77777777" w:rsidR="00466051" w:rsidRDefault="004660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98B52" w14:textId="77777777" w:rsidR="00420D46" w:rsidRDefault="00420D4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617932"/>
    <w:multiLevelType w:val="hybridMultilevel"/>
    <w:tmpl w:val="82348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FB0466"/>
    <w:multiLevelType w:val="hybridMultilevel"/>
    <w:tmpl w:val="B91C1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EF62A6"/>
    <w:multiLevelType w:val="hybridMultilevel"/>
    <w:tmpl w:val="6BE6F3AA"/>
    <w:lvl w:ilvl="0" w:tplc="C7325872">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7C797038"/>
    <w:multiLevelType w:val="hybridMultilevel"/>
    <w:tmpl w:val="C4AEBE9A"/>
    <w:lvl w:ilvl="0" w:tplc="32DA467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11"/>
  </w:num>
  <w:num w:numId="4">
    <w:abstractNumId w:val="12"/>
  </w:num>
  <w:num w:numId="5">
    <w:abstractNumId w:val="9"/>
  </w:num>
  <w:num w:numId="6">
    <w:abstractNumId w:val="13"/>
  </w:num>
  <w:num w:numId="7">
    <w:abstractNumId w:val="17"/>
  </w:num>
  <w:num w:numId="8">
    <w:abstractNumId w:val="10"/>
  </w:num>
  <w:num w:numId="9">
    <w:abstractNumId w:val="8"/>
  </w:num>
  <w:num w:numId="10">
    <w:abstractNumId w:val="3"/>
  </w:num>
  <w:num w:numId="11">
    <w:abstractNumId w:val="2"/>
  </w:num>
  <w:num w:numId="12">
    <w:abstractNumId w:val="1"/>
  </w:num>
  <w:num w:numId="13">
    <w:abstractNumId w:val="15"/>
  </w:num>
  <w:num w:numId="14">
    <w:abstractNumId w:val="0"/>
  </w:num>
  <w:num w:numId="15">
    <w:abstractNumId w:val="18"/>
  </w:num>
  <w:num w:numId="16">
    <w:abstractNumId w:val="7"/>
  </w:num>
  <w:num w:numId="17">
    <w:abstractNumId w:val="16"/>
  </w:num>
  <w:num w:numId="18">
    <w:abstractNumId w:val="19"/>
  </w:num>
  <w:num w:numId="19">
    <w:abstractNumId w:val="6"/>
  </w:num>
  <w:num w:numId="20">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0368"/>
    <w:rsid w:val="000006E1"/>
    <w:rsid w:val="00002A37"/>
    <w:rsid w:val="000034D9"/>
    <w:rsid w:val="000039F4"/>
    <w:rsid w:val="00006446"/>
    <w:rsid w:val="00006896"/>
    <w:rsid w:val="00007CDC"/>
    <w:rsid w:val="00011B28"/>
    <w:rsid w:val="00015D15"/>
    <w:rsid w:val="00017DCE"/>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68B9"/>
    <w:rsid w:val="00077E5F"/>
    <w:rsid w:val="0008036A"/>
    <w:rsid w:val="00080CCD"/>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5ABD"/>
    <w:rsid w:val="000E0527"/>
    <w:rsid w:val="000E1E92"/>
    <w:rsid w:val="000F06D6"/>
    <w:rsid w:val="000F0EB1"/>
    <w:rsid w:val="000F1106"/>
    <w:rsid w:val="000F1691"/>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4EC7"/>
    <w:rsid w:val="001551B5"/>
    <w:rsid w:val="001639B5"/>
    <w:rsid w:val="001659C1"/>
    <w:rsid w:val="00173A8E"/>
    <w:rsid w:val="00177795"/>
    <w:rsid w:val="0018143F"/>
    <w:rsid w:val="00190AC1"/>
    <w:rsid w:val="0019341A"/>
    <w:rsid w:val="00197DF9"/>
    <w:rsid w:val="001A1987"/>
    <w:rsid w:val="001A2564"/>
    <w:rsid w:val="001A2825"/>
    <w:rsid w:val="001A6173"/>
    <w:rsid w:val="001A6CBA"/>
    <w:rsid w:val="001B0D97"/>
    <w:rsid w:val="001B30BD"/>
    <w:rsid w:val="001B5A5D"/>
    <w:rsid w:val="001C1CE5"/>
    <w:rsid w:val="001C3D2A"/>
    <w:rsid w:val="001C7876"/>
    <w:rsid w:val="001D51BA"/>
    <w:rsid w:val="001D56BB"/>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3595C"/>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EB7"/>
    <w:rsid w:val="00296227"/>
    <w:rsid w:val="00296F44"/>
    <w:rsid w:val="00297260"/>
    <w:rsid w:val="0029777D"/>
    <w:rsid w:val="002A055E"/>
    <w:rsid w:val="002A1D4E"/>
    <w:rsid w:val="002A2869"/>
    <w:rsid w:val="002B24D6"/>
    <w:rsid w:val="002C41E6"/>
    <w:rsid w:val="002C6A87"/>
    <w:rsid w:val="002D071A"/>
    <w:rsid w:val="002D34B2"/>
    <w:rsid w:val="002D7637"/>
    <w:rsid w:val="002E17F2"/>
    <w:rsid w:val="002E7CAE"/>
    <w:rsid w:val="002F2771"/>
    <w:rsid w:val="002F37A9"/>
    <w:rsid w:val="00301408"/>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1F6D"/>
    <w:rsid w:val="00342BD7"/>
    <w:rsid w:val="00343A07"/>
    <w:rsid w:val="00346DB5"/>
    <w:rsid w:val="003477B1"/>
    <w:rsid w:val="0035491B"/>
    <w:rsid w:val="00357380"/>
    <w:rsid w:val="003602D9"/>
    <w:rsid w:val="003604CE"/>
    <w:rsid w:val="00370E47"/>
    <w:rsid w:val="003742AC"/>
    <w:rsid w:val="00377CE1"/>
    <w:rsid w:val="00382707"/>
    <w:rsid w:val="00385BF0"/>
    <w:rsid w:val="003870D2"/>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50D4"/>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0368"/>
    <w:rsid w:val="00420D46"/>
    <w:rsid w:val="00421105"/>
    <w:rsid w:val="00421CBB"/>
    <w:rsid w:val="004242F4"/>
    <w:rsid w:val="00427248"/>
    <w:rsid w:val="00437447"/>
    <w:rsid w:val="00441A92"/>
    <w:rsid w:val="00444F56"/>
    <w:rsid w:val="00446488"/>
    <w:rsid w:val="0044722E"/>
    <w:rsid w:val="004517AA"/>
    <w:rsid w:val="00452CAC"/>
    <w:rsid w:val="00457565"/>
    <w:rsid w:val="00457B71"/>
    <w:rsid w:val="004626E8"/>
    <w:rsid w:val="00466051"/>
    <w:rsid w:val="004669E2"/>
    <w:rsid w:val="00470C31"/>
    <w:rsid w:val="0047347B"/>
    <w:rsid w:val="004734D0"/>
    <w:rsid w:val="0047556B"/>
    <w:rsid w:val="00477768"/>
    <w:rsid w:val="00480FE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3455"/>
    <w:rsid w:val="004F4DA3"/>
    <w:rsid w:val="00502DF8"/>
    <w:rsid w:val="00506557"/>
    <w:rsid w:val="0050677A"/>
    <w:rsid w:val="005108D8"/>
    <w:rsid w:val="005116F9"/>
    <w:rsid w:val="005153A7"/>
    <w:rsid w:val="005219CF"/>
    <w:rsid w:val="00534B59"/>
    <w:rsid w:val="00536759"/>
    <w:rsid w:val="00537C62"/>
    <w:rsid w:val="00546970"/>
    <w:rsid w:val="005508F9"/>
    <w:rsid w:val="005509AD"/>
    <w:rsid w:val="00554E19"/>
    <w:rsid w:val="0056121F"/>
    <w:rsid w:val="00572505"/>
    <w:rsid w:val="00582809"/>
    <w:rsid w:val="0058798C"/>
    <w:rsid w:val="005900FA"/>
    <w:rsid w:val="005935A4"/>
    <w:rsid w:val="005948C2"/>
    <w:rsid w:val="00594AF9"/>
    <w:rsid w:val="00595DCA"/>
    <w:rsid w:val="00596AD1"/>
    <w:rsid w:val="005975C9"/>
    <w:rsid w:val="0059779B"/>
    <w:rsid w:val="005A209A"/>
    <w:rsid w:val="005A662D"/>
    <w:rsid w:val="005B35D7"/>
    <w:rsid w:val="005B392A"/>
    <w:rsid w:val="005B3AA3"/>
    <w:rsid w:val="005B591A"/>
    <w:rsid w:val="005B6F83"/>
    <w:rsid w:val="005C74FB"/>
    <w:rsid w:val="005D08A5"/>
    <w:rsid w:val="005D1602"/>
    <w:rsid w:val="005E385F"/>
    <w:rsid w:val="005E5B81"/>
    <w:rsid w:val="005F2CB1"/>
    <w:rsid w:val="005F3025"/>
    <w:rsid w:val="005F618C"/>
    <w:rsid w:val="005F70BD"/>
    <w:rsid w:val="0060283C"/>
    <w:rsid w:val="00604F14"/>
    <w:rsid w:val="00611B83"/>
    <w:rsid w:val="00613257"/>
    <w:rsid w:val="00613481"/>
    <w:rsid w:val="00620A71"/>
    <w:rsid w:val="00620D80"/>
    <w:rsid w:val="006234A6"/>
    <w:rsid w:val="00626BEE"/>
    <w:rsid w:val="00630001"/>
    <w:rsid w:val="006311B3"/>
    <w:rsid w:val="00631CA0"/>
    <w:rsid w:val="0063284C"/>
    <w:rsid w:val="00636398"/>
    <w:rsid w:val="006368D3"/>
    <w:rsid w:val="006377EC"/>
    <w:rsid w:val="0064151F"/>
    <w:rsid w:val="00641533"/>
    <w:rsid w:val="0064208D"/>
    <w:rsid w:val="00643475"/>
    <w:rsid w:val="0064396A"/>
    <w:rsid w:val="006457F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056A"/>
    <w:rsid w:val="006B1816"/>
    <w:rsid w:val="006B2099"/>
    <w:rsid w:val="006B50CF"/>
    <w:rsid w:val="006C03B8"/>
    <w:rsid w:val="006C5EC9"/>
    <w:rsid w:val="006C6059"/>
    <w:rsid w:val="006C7522"/>
    <w:rsid w:val="006D4337"/>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17B3D"/>
    <w:rsid w:val="00726EA6"/>
    <w:rsid w:val="00727208"/>
    <w:rsid w:val="00727680"/>
    <w:rsid w:val="007348B1"/>
    <w:rsid w:val="0073589B"/>
    <w:rsid w:val="007362A6"/>
    <w:rsid w:val="00736D7D"/>
    <w:rsid w:val="00740E58"/>
    <w:rsid w:val="007445A0"/>
    <w:rsid w:val="0074524B"/>
    <w:rsid w:val="00747D8B"/>
    <w:rsid w:val="00751228"/>
    <w:rsid w:val="00756BAF"/>
    <w:rsid w:val="007571E1"/>
    <w:rsid w:val="007604B2"/>
    <w:rsid w:val="00765281"/>
    <w:rsid w:val="00766BAD"/>
    <w:rsid w:val="007717F1"/>
    <w:rsid w:val="007730BD"/>
    <w:rsid w:val="007755F2"/>
    <w:rsid w:val="00776971"/>
    <w:rsid w:val="007803B0"/>
    <w:rsid w:val="0078177E"/>
    <w:rsid w:val="0078304C"/>
    <w:rsid w:val="00783673"/>
    <w:rsid w:val="00785490"/>
    <w:rsid w:val="007925EA"/>
    <w:rsid w:val="00793CD8"/>
    <w:rsid w:val="00793E6C"/>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0B38"/>
    <w:rsid w:val="00850EC5"/>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1369"/>
    <w:rsid w:val="008C2017"/>
    <w:rsid w:val="008C27B8"/>
    <w:rsid w:val="008C4958"/>
    <w:rsid w:val="008C4BAA"/>
    <w:rsid w:val="008C5F03"/>
    <w:rsid w:val="008C6AE8"/>
    <w:rsid w:val="008C7573"/>
    <w:rsid w:val="008D34F1"/>
    <w:rsid w:val="008D39D8"/>
    <w:rsid w:val="008D6D1A"/>
    <w:rsid w:val="008E065E"/>
    <w:rsid w:val="008E0927"/>
    <w:rsid w:val="008E1542"/>
    <w:rsid w:val="008E1909"/>
    <w:rsid w:val="008F1EAB"/>
    <w:rsid w:val="008F33DC"/>
    <w:rsid w:val="008F477F"/>
    <w:rsid w:val="008F4EA2"/>
    <w:rsid w:val="008F62E6"/>
    <w:rsid w:val="00902350"/>
    <w:rsid w:val="0090336B"/>
    <w:rsid w:val="009053AA"/>
    <w:rsid w:val="00906939"/>
    <w:rsid w:val="00910B7D"/>
    <w:rsid w:val="00911DFB"/>
    <w:rsid w:val="009139D9"/>
    <w:rsid w:val="00914AD8"/>
    <w:rsid w:val="00914DB8"/>
    <w:rsid w:val="00916079"/>
    <w:rsid w:val="00917CE9"/>
    <w:rsid w:val="00920BF2"/>
    <w:rsid w:val="00922010"/>
    <w:rsid w:val="00927E4C"/>
    <w:rsid w:val="00931BD9"/>
    <w:rsid w:val="009368F3"/>
    <w:rsid w:val="0093751B"/>
    <w:rsid w:val="00941636"/>
    <w:rsid w:val="00943742"/>
    <w:rsid w:val="00945C05"/>
    <w:rsid w:val="00946945"/>
    <w:rsid w:val="00947713"/>
    <w:rsid w:val="009509A9"/>
    <w:rsid w:val="00950DE7"/>
    <w:rsid w:val="00953920"/>
    <w:rsid w:val="00953D47"/>
    <w:rsid w:val="0095681E"/>
    <w:rsid w:val="009572D4"/>
    <w:rsid w:val="00961921"/>
    <w:rsid w:val="0096430A"/>
    <w:rsid w:val="0096554B"/>
    <w:rsid w:val="0096584A"/>
    <w:rsid w:val="00966786"/>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9F44AD"/>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29F"/>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32E"/>
    <w:rsid w:val="00AD0AA3"/>
    <w:rsid w:val="00AD3F94"/>
    <w:rsid w:val="00AD4A5A"/>
    <w:rsid w:val="00AE1366"/>
    <w:rsid w:val="00AE27AC"/>
    <w:rsid w:val="00AE3743"/>
    <w:rsid w:val="00AE40E0"/>
    <w:rsid w:val="00AE4DBA"/>
    <w:rsid w:val="00AE4F07"/>
    <w:rsid w:val="00AF1C5D"/>
    <w:rsid w:val="00AF42D7"/>
    <w:rsid w:val="00B006FE"/>
    <w:rsid w:val="00B007CB"/>
    <w:rsid w:val="00B02AA9"/>
    <w:rsid w:val="00B02FA3"/>
    <w:rsid w:val="00B05084"/>
    <w:rsid w:val="00B157F9"/>
    <w:rsid w:val="00B16FF4"/>
    <w:rsid w:val="00B17F93"/>
    <w:rsid w:val="00B20256"/>
    <w:rsid w:val="00B20321"/>
    <w:rsid w:val="00B20D09"/>
    <w:rsid w:val="00B22D34"/>
    <w:rsid w:val="00B2763F"/>
    <w:rsid w:val="00B27AAC"/>
    <w:rsid w:val="00B30929"/>
    <w:rsid w:val="00B34F70"/>
    <w:rsid w:val="00B372AA"/>
    <w:rsid w:val="00B40445"/>
    <w:rsid w:val="00B41888"/>
    <w:rsid w:val="00B45A52"/>
    <w:rsid w:val="00B46175"/>
    <w:rsid w:val="00B53999"/>
    <w:rsid w:val="00B6188F"/>
    <w:rsid w:val="00B664C7"/>
    <w:rsid w:val="00B739F6"/>
    <w:rsid w:val="00B7644F"/>
    <w:rsid w:val="00B81A6C"/>
    <w:rsid w:val="00B85DE5"/>
    <w:rsid w:val="00B90F73"/>
    <w:rsid w:val="00B93B59"/>
    <w:rsid w:val="00B9406A"/>
    <w:rsid w:val="00BA2280"/>
    <w:rsid w:val="00BA2A08"/>
    <w:rsid w:val="00BA56D2"/>
    <w:rsid w:val="00BA76E0"/>
    <w:rsid w:val="00BB1C94"/>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432CC"/>
    <w:rsid w:val="00C51C31"/>
    <w:rsid w:val="00C54995"/>
    <w:rsid w:val="00C54D41"/>
    <w:rsid w:val="00C60783"/>
    <w:rsid w:val="00C63B99"/>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2AF0"/>
    <w:rsid w:val="00CC3EA0"/>
    <w:rsid w:val="00CC7B45"/>
    <w:rsid w:val="00CD1188"/>
    <w:rsid w:val="00CD2ED1"/>
    <w:rsid w:val="00CD337B"/>
    <w:rsid w:val="00CE0424"/>
    <w:rsid w:val="00CE7561"/>
    <w:rsid w:val="00CF1354"/>
    <w:rsid w:val="00CF17C8"/>
    <w:rsid w:val="00CF237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A9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87E3D"/>
    <w:rsid w:val="00D9196D"/>
    <w:rsid w:val="00D92982"/>
    <w:rsid w:val="00DA305E"/>
    <w:rsid w:val="00DA5417"/>
    <w:rsid w:val="00DA56E8"/>
    <w:rsid w:val="00DB0A9F"/>
    <w:rsid w:val="00DB377D"/>
    <w:rsid w:val="00DC2D36"/>
    <w:rsid w:val="00DC53EF"/>
    <w:rsid w:val="00DD25A0"/>
    <w:rsid w:val="00DE23B3"/>
    <w:rsid w:val="00DE3076"/>
    <w:rsid w:val="00DE5608"/>
    <w:rsid w:val="00DE58D0"/>
    <w:rsid w:val="00DE654F"/>
    <w:rsid w:val="00DF0B6E"/>
    <w:rsid w:val="00DF15E0"/>
    <w:rsid w:val="00DF37A0"/>
    <w:rsid w:val="00E0774D"/>
    <w:rsid w:val="00E110E7"/>
    <w:rsid w:val="00E118FD"/>
    <w:rsid w:val="00E11B20"/>
    <w:rsid w:val="00E17FA2"/>
    <w:rsid w:val="00E22330"/>
    <w:rsid w:val="00E2424E"/>
    <w:rsid w:val="00E30B5A"/>
    <w:rsid w:val="00E3123D"/>
    <w:rsid w:val="00E31461"/>
    <w:rsid w:val="00E31D43"/>
    <w:rsid w:val="00E32608"/>
    <w:rsid w:val="00E34188"/>
    <w:rsid w:val="00E34B6E"/>
    <w:rsid w:val="00E35559"/>
    <w:rsid w:val="00E3723A"/>
    <w:rsid w:val="00E37860"/>
    <w:rsid w:val="00E431B2"/>
    <w:rsid w:val="00E43549"/>
    <w:rsid w:val="00E446F1"/>
    <w:rsid w:val="00E46886"/>
    <w:rsid w:val="00E47AEF"/>
    <w:rsid w:val="00E51D4C"/>
    <w:rsid w:val="00E53B75"/>
    <w:rsid w:val="00E54E3B"/>
    <w:rsid w:val="00E57565"/>
    <w:rsid w:val="00E63838"/>
    <w:rsid w:val="00E64434"/>
    <w:rsid w:val="00E67C51"/>
    <w:rsid w:val="00E719D6"/>
    <w:rsid w:val="00E72EFC"/>
    <w:rsid w:val="00E758EC"/>
    <w:rsid w:val="00E8234C"/>
    <w:rsid w:val="00E832B0"/>
    <w:rsid w:val="00E83AA9"/>
    <w:rsid w:val="00E84600"/>
    <w:rsid w:val="00E85928"/>
    <w:rsid w:val="00E85A2C"/>
    <w:rsid w:val="00E86BC9"/>
    <w:rsid w:val="00E87822"/>
    <w:rsid w:val="00E90395"/>
    <w:rsid w:val="00E90E49"/>
    <w:rsid w:val="00E917F9"/>
    <w:rsid w:val="00E9291C"/>
    <w:rsid w:val="00E93FFE"/>
    <w:rsid w:val="00E94F8A"/>
    <w:rsid w:val="00EA0F21"/>
    <w:rsid w:val="00EA6A59"/>
    <w:rsid w:val="00EA7A41"/>
    <w:rsid w:val="00EB077B"/>
    <w:rsid w:val="00EB4EA2"/>
    <w:rsid w:val="00EC27C6"/>
    <w:rsid w:val="00EC4207"/>
    <w:rsid w:val="00EC5653"/>
    <w:rsid w:val="00EC71CE"/>
    <w:rsid w:val="00ED1006"/>
    <w:rsid w:val="00ED7D98"/>
    <w:rsid w:val="00EF18FE"/>
    <w:rsid w:val="00EF5787"/>
    <w:rsid w:val="00EF60D0"/>
    <w:rsid w:val="00F0528D"/>
    <w:rsid w:val="00F06C67"/>
    <w:rsid w:val="00F06DFD"/>
    <w:rsid w:val="00F071D1"/>
    <w:rsid w:val="00F07533"/>
    <w:rsid w:val="00F10629"/>
    <w:rsid w:val="00F15FA5"/>
    <w:rsid w:val="00F209B7"/>
    <w:rsid w:val="00F2376F"/>
    <w:rsid w:val="00F243D8"/>
    <w:rsid w:val="00F26C6C"/>
    <w:rsid w:val="00F30828"/>
    <w:rsid w:val="00F313D6"/>
    <w:rsid w:val="00F40F0C"/>
    <w:rsid w:val="00F4766C"/>
    <w:rsid w:val="00F4799F"/>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0E57"/>
    <w:rsid w:val="00FB4C80"/>
    <w:rsid w:val="00FB6A6A"/>
    <w:rsid w:val="00FC7429"/>
    <w:rsid w:val="00FD07F6"/>
    <w:rsid w:val="00FD1003"/>
    <w:rsid w:val="00FD1EC8"/>
    <w:rsid w:val="00FD47ED"/>
    <w:rsid w:val="00FD74DB"/>
    <w:rsid w:val="00FD7660"/>
    <w:rsid w:val="00FE0655"/>
    <w:rsid w:val="00FE2365"/>
    <w:rsid w:val="00FE4160"/>
    <w:rsid w:val="00FE4C7B"/>
    <w:rsid w:val="00FE7336"/>
    <w:rsid w:val="00FE787C"/>
    <w:rsid w:val="00FF22D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A4A57D"/>
  <w15:chartTrackingRefBased/>
  <w15:docId w15:val="{83EF2F57-0383-4431-9F87-710174AA3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F169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0F169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0F169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0F1691"/>
    <w:pPr>
      <w:numPr>
        <w:ilvl w:val="2"/>
      </w:numPr>
      <w:spacing w:before="120"/>
      <w:outlineLvl w:val="2"/>
    </w:pPr>
    <w:rPr>
      <w:sz w:val="28"/>
      <w:szCs w:val="28"/>
    </w:rPr>
  </w:style>
  <w:style w:type="paragraph" w:styleId="Heading4">
    <w:name w:val="heading 4"/>
    <w:basedOn w:val="Heading3"/>
    <w:next w:val="Normal"/>
    <w:qFormat/>
    <w:rsid w:val="000F1691"/>
    <w:pPr>
      <w:numPr>
        <w:ilvl w:val="3"/>
      </w:numPr>
      <w:outlineLvl w:val="3"/>
    </w:pPr>
    <w:rPr>
      <w:sz w:val="24"/>
      <w:szCs w:val="24"/>
    </w:rPr>
  </w:style>
  <w:style w:type="paragraph" w:styleId="Heading5">
    <w:name w:val="heading 5"/>
    <w:basedOn w:val="Heading4"/>
    <w:next w:val="Normal"/>
    <w:qFormat/>
    <w:rsid w:val="000F1691"/>
    <w:pPr>
      <w:numPr>
        <w:ilvl w:val="4"/>
      </w:numPr>
      <w:outlineLvl w:val="4"/>
    </w:pPr>
    <w:rPr>
      <w:sz w:val="22"/>
      <w:szCs w:val="22"/>
    </w:rPr>
  </w:style>
  <w:style w:type="paragraph" w:styleId="Heading6">
    <w:name w:val="heading 6"/>
    <w:basedOn w:val="Normal"/>
    <w:next w:val="Normal"/>
    <w:qFormat/>
    <w:rsid w:val="000F1691"/>
    <w:pPr>
      <w:keepNext/>
      <w:keepLines/>
      <w:numPr>
        <w:ilvl w:val="5"/>
        <w:numId w:val="1"/>
      </w:numPr>
      <w:spacing w:before="120"/>
      <w:outlineLvl w:val="5"/>
    </w:pPr>
    <w:rPr>
      <w:rFonts w:cs="Arial"/>
    </w:rPr>
  </w:style>
  <w:style w:type="paragraph" w:styleId="Heading7">
    <w:name w:val="heading 7"/>
    <w:basedOn w:val="Normal"/>
    <w:next w:val="Normal"/>
    <w:qFormat/>
    <w:rsid w:val="000F1691"/>
    <w:pPr>
      <w:keepNext/>
      <w:keepLines/>
      <w:numPr>
        <w:ilvl w:val="6"/>
        <w:numId w:val="1"/>
      </w:numPr>
      <w:spacing w:before="120"/>
      <w:outlineLvl w:val="6"/>
    </w:pPr>
    <w:rPr>
      <w:rFonts w:cs="Arial"/>
    </w:rPr>
  </w:style>
  <w:style w:type="paragraph" w:styleId="Heading8">
    <w:name w:val="heading 8"/>
    <w:basedOn w:val="Heading7"/>
    <w:next w:val="Normal"/>
    <w:qFormat/>
    <w:rsid w:val="000F1691"/>
    <w:pPr>
      <w:numPr>
        <w:ilvl w:val="7"/>
      </w:numPr>
      <w:outlineLvl w:val="7"/>
    </w:pPr>
  </w:style>
  <w:style w:type="paragraph" w:styleId="Heading9">
    <w:name w:val="heading 9"/>
    <w:basedOn w:val="Heading8"/>
    <w:next w:val="Normal"/>
    <w:qFormat/>
    <w:rsid w:val="000F169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F1691"/>
    <w:pPr>
      <w:spacing w:before="180"/>
      <w:ind w:left="2693" w:hanging="2693"/>
    </w:pPr>
    <w:rPr>
      <w:b w:val="0"/>
      <w:bCs/>
    </w:rPr>
  </w:style>
  <w:style w:type="paragraph" w:styleId="TOC1">
    <w:name w:val="toc 1"/>
    <w:aliases w:val="Observation TOC2"/>
    <w:uiPriority w:val="39"/>
    <w:rsid w:val="000F169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0F1691"/>
    <w:pPr>
      <w:keepNext/>
      <w:keepLines/>
      <w:spacing w:before="180"/>
      <w:jc w:val="center"/>
    </w:pPr>
  </w:style>
  <w:style w:type="paragraph" w:styleId="Caption">
    <w:name w:val="caption"/>
    <w:basedOn w:val="Normal"/>
    <w:next w:val="Normal"/>
    <w:qFormat/>
    <w:rsid w:val="000F1691"/>
    <w:pPr>
      <w:spacing w:after="240"/>
      <w:jc w:val="center"/>
    </w:pPr>
    <w:rPr>
      <w:b/>
      <w:bCs/>
    </w:rPr>
  </w:style>
  <w:style w:type="paragraph" w:styleId="TOC5">
    <w:name w:val="toc 5"/>
    <w:aliases w:val="Observation TOC"/>
    <w:basedOn w:val="TOC4"/>
    <w:semiHidden/>
    <w:rsid w:val="000F1691"/>
    <w:pPr>
      <w:tabs>
        <w:tab w:val="right" w:pos="1701"/>
      </w:tabs>
      <w:ind w:left="1701" w:hanging="1701"/>
    </w:pPr>
  </w:style>
  <w:style w:type="paragraph" w:styleId="TOC4">
    <w:name w:val="toc 4"/>
    <w:basedOn w:val="TOC3"/>
    <w:semiHidden/>
    <w:rsid w:val="000F1691"/>
    <w:pPr>
      <w:ind w:left="1418" w:hanging="1418"/>
    </w:pPr>
  </w:style>
  <w:style w:type="paragraph" w:styleId="TOC3">
    <w:name w:val="toc 3"/>
    <w:basedOn w:val="TOC2"/>
    <w:semiHidden/>
    <w:rsid w:val="000F1691"/>
    <w:pPr>
      <w:ind w:left="1134" w:hanging="1134"/>
    </w:pPr>
  </w:style>
  <w:style w:type="paragraph" w:styleId="TOC2">
    <w:name w:val="toc 2"/>
    <w:basedOn w:val="TOC1"/>
    <w:semiHidden/>
    <w:rsid w:val="000F1691"/>
    <w:pPr>
      <w:keepNext w:val="0"/>
      <w:spacing w:before="0"/>
      <w:ind w:left="851" w:hanging="851"/>
    </w:pPr>
    <w:rPr>
      <w:szCs w:val="20"/>
    </w:rPr>
  </w:style>
  <w:style w:type="paragraph" w:styleId="Index2">
    <w:name w:val="index 2"/>
    <w:basedOn w:val="Index1"/>
    <w:semiHidden/>
    <w:rsid w:val="000F1691"/>
    <w:pPr>
      <w:ind w:left="284"/>
    </w:pPr>
  </w:style>
  <w:style w:type="paragraph" w:styleId="Index1">
    <w:name w:val="index 1"/>
    <w:basedOn w:val="Normal"/>
    <w:semiHidden/>
    <w:rsid w:val="000F1691"/>
    <w:pPr>
      <w:keepLines/>
      <w:spacing w:after="0"/>
    </w:pPr>
  </w:style>
  <w:style w:type="paragraph" w:styleId="DocumentMap">
    <w:name w:val="Document Map"/>
    <w:basedOn w:val="Normal"/>
    <w:semiHidden/>
    <w:rsid w:val="000F1691"/>
    <w:pPr>
      <w:shd w:val="clear" w:color="auto" w:fill="000080"/>
    </w:pPr>
    <w:rPr>
      <w:rFonts w:ascii="Tahoma" w:hAnsi="Tahoma" w:cs="Tahoma"/>
    </w:rPr>
  </w:style>
  <w:style w:type="paragraph" w:styleId="ListNumber2">
    <w:name w:val="List Number 2"/>
    <w:basedOn w:val="ListNumber"/>
    <w:rsid w:val="000F1691"/>
    <w:pPr>
      <w:ind w:left="851"/>
    </w:pPr>
  </w:style>
  <w:style w:type="paragraph" w:styleId="ListNumber">
    <w:name w:val="List Number"/>
    <w:basedOn w:val="List"/>
    <w:rsid w:val="000F1691"/>
  </w:style>
  <w:style w:type="paragraph" w:styleId="List">
    <w:name w:val="List"/>
    <w:basedOn w:val="Normal"/>
    <w:rsid w:val="000F1691"/>
    <w:pPr>
      <w:ind w:left="568" w:hanging="284"/>
    </w:pPr>
  </w:style>
  <w:style w:type="paragraph" w:styleId="Header">
    <w:name w:val="header"/>
    <w:rsid w:val="000F169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0F1691"/>
    <w:rPr>
      <w:b/>
      <w:bCs/>
      <w:position w:val="6"/>
      <w:sz w:val="16"/>
      <w:szCs w:val="16"/>
    </w:rPr>
  </w:style>
  <w:style w:type="paragraph" w:styleId="FootnoteText">
    <w:name w:val="footnote text"/>
    <w:basedOn w:val="Normal"/>
    <w:semiHidden/>
    <w:rsid w:val="000F1691"/>
    <w:pPr>
      <w:keepLines/>
      <w:spacing w:after="0"/>
      <w:ind w:left="454" w:hanging="454"/>
    </w:pPr>
    <w:rPr>
      <w:sz w:val="16"/>
      <w:szCs w:val="16"/>
    </w:rPr>
  </w:style>
  <w:style w:type="paragraph" w:customStyle="1" w:styleId="3GPPHeader">
    <w:name w:val="3GPP_Header"/>
    <w:basedOn w:val="Normal"/>
    <w:rsid w:val="000F1691"/>
    <w:pPr>
      <w:tabs>
        <w:tab w:val="left" w:pos="1701"/>
        <w:tab w:val="right" w:pos="9639"/>
      </w:tabs>
      <w:spacing w:after="240"/>
    </w:pPr>
    <w:rPr>
      <w:b/>
      <w:sz w:val="24"/>
    </w:rPr>
  </w:style>
  <w:style w:type="paragraph" w:styleId="TOC9">
    <w:name w:val="toc 9"/>
    <w:basedOn w:val="TOC8"/>
    <w:semiHidden/>
    <w:rsid w:val="000F1691"/>
    <w:pPr>
      <w:ind w:left="1418" w:hanging="1418"/>
    </w:pPr>
  </w:style>
  <w:style w:type="paragraph" w:styleId="TOC6">
    <w:name w:val="toc 6"/>
    <w:basedOn w:val="TOC5"/>
    <w:next w:val="Normal"/>
    <w:semiHidden/>
    <w:rsid w:val="000F1691"/>
    <w:pPr>
      <w:ind w:left="1985" w:hanging="1985"/>
    </w:pPr>
  </w:style>
  <w:style w:type="paragraph" w:styleId="TOC7">
    <w:name w:val="toc 7"/>
    <w:basedOn w:val="TOC6"/>
    <w:next w:val="Normal"/>
    <w:semiHidden/>
    <w:rsid w:val="000F1691"/>
    <w:pPr>
      <w:ind w:left="2268" w:hanging="2268"/>
    </w:pPr>
  </w:style>
  <w:style w:type="paragraph" w:styleId="ListBullet2">
    <w:name w:val="List Bullet 2"/>
    <w:basedOn w:val="ListBullet"/>
    <w:rsid w:val="000F1691"/>
    <w:pPr>
      <w:numPr>
        <w:numId w:val="6"/>
      </w:numPr>
    </w:pPr>
  </w:style>
  <w:style w:type="paragraph" w:styleId="ListBullet">
    <w:name w:val="List Bullet"/>
    <w:basedOn w:val="BodyText"/>
    <w:rsid w:val="000F1691"/>
    <w:pPr>
      <w:numPr>
        <w:numId w:val="5"/>
      </w:numPr>
    </w:pPr>
  </w:style>
  <w:style w:type="paragraph" w:styleId="ListBullet3">
    <w:name w:val="List Bullet 3"/>
    <w:basedOn w:val="ListBullet2"/>
    <w:rsid w:val="000F1691"/>
    <w:pPr>
      <w:numPr>
        <w:numId w:val="7"/>
      </w:numPr>
    </w:pPr>
  </w:style>
  <w:style w:type="paragraph" w:customStyle="1" w:styleId="EQ">
    <w:name w:val="EQ"/>
    <w:basedOn w:val="Normal"/>
    <w:next w:val="Normal"/>
    <w:rsid w:val="000F1691"/>
    <w:pPr>
      <w:keepLines/>
      <w:tabs>
        <w:tab w:val="center" w:pos="4536"/>
        <w:tab w:val="right" w:pos="9072"/>
      </w:tabs>
      <w:spacing w:after="180"/>
      <w:jc w:val="left"/>
    </w:pPr>
    <w:rPr>
      <w:noProof/>
      <w:lang w:eastAsia="en-US"/>
    </w:rPr>
  </w:style>
  <w:style w:type="paragraph" w:styleId="List2">
    <w:name w:val="List 2"/>
    <w:basedOn w:val="List"/>
    <w:rsid w:val="000F1691"/>
    <w:pPr>
      <w:ind w:left="851"/>
    </w:pPr>
  </w:style>
  <w:style w:type="paragraph" w:styleId="List3">
    <w:name w:val="List 3"/>
    <w:basedOn w:val="List2"/>
    <w:rsid w:val="000F1691"/>
    <w:pPr>
      <w:ind w:left="1135"/>
    </w:pPr>
  </w:style>
  <w:style w:type="paragraph" w:styleId="List4">
    <w:name w:val="List 4"/>
    <w:basedOn w:val="List3"/>
    <w:rsid w:val="000F1691"/>
    <w:pPr>
      <w:ind w:left="1418"/>
    </w:pPr>
  </w:style>
  <w:style w:type="paragraph" w:styleId="List5">
    <w:name w:val="List 5"/>
    <w:basedOn w:val="List4"/>
    <w:rsid w:val="000F1691"/>
    <w:pPr>
      <w:ind w:left="1702"/>
    </w:pPr>
  </w:style>
  <w:style w:type="paragraph" w:customStyle="1" w:styleId="EditorsNote">
    <w:name w:val="Editor's Note"/>
    <w:basedOn w:val="Normal"/>
    <w:rsid w:val="000F1691"/>
    <w:pPr>
      <w:keepLines/>
      <w:spacing w:after="180"/>
      <w:ind w:left="1135" w:hanging="851"/>
      <w:jc w:val="left"/>
    </w:pPr>
    <w:rPr>
      <w:color w:val="FF0000"/>
      <w:lang w:eastAsia="en-US"/>
    </w:rPr>
  </w:style>
  <w:style w:type="paragraph" w:styleId="ListBullet4">
    <w:name w:val="List Bullet 4"/>
    <w:basedOn w:val="ListBullet3"/>
    <w:rsid w:val="000F1691"/>
    <w:pPr>
      <w:numPr>
        <w:numId w:val="8"/>
      </w:numPr>
    </w:pPr>
  </w:style>
  <w:style w:type="paragraph" w:styleId="ListBullet5">
    <w:name w:val="List Bullet 5"/>
    <w:basedOn w:val="ListBullet4"/>
    <w:rsid w:val="000F1691"/>
    <w:pPr>
      <w:numPr>
        <w:numId w:val="4"/>
      </w:numPr>
    </w:pPr>
  </w:style>
  <w:style w:type="paragraph" w:styleId="Footer">
    <w:name w:val="footer"/>
    <w:basedOn w:val="Header"/>
    <w:semiHidden/>
    <w:rsid w:val="000F1691"/>
    <w:pPr>
      <w:jc w:val="center"/>
    </w:pPr>
    <w:rPr>
      <w:i/>
      <w:iCs/>
    </w:rPr>
  </w:style>
  <w:style w:type="paragraph" w:customStyle="1" w:styleId="Reference">
    <w:name w:val="Reference"/>
    <w:basedOn w:val="Normal"/>
    <w:rsid w:val="000F1691"/>
    <w:pPr>
      <w:numPr>
        <w:numId w:val="2"/>
      </w:numPr>
    </w:pPr>
  </w:style>
  <w:style w:type="paragraph" w:styleId="BalloonText">
    <w:name w:val="Balloon Text"/>
    <w:basedOn w:val="Normal"/>
    <w:semiHidden/>
    <w:rsid w:val="000F1691"/>
    <w:rPr>
      <w:rFonts w:ascii="Tahoma" w:hAnsi="Tahoma" w:cs="Tahoma"/>
      <w:sz w:val="16"/>
      <w:szCs w:val="16"/>
    </w:rPr>
  </w:style>
  <w:style w:type="character" w:styleId="PageNumber">
    <w:name w:val="page number"/>
    <w:basedOn w:val="DefaultParagraphFont"/>
    <w:semiHidden/>
    <w:rsid w:val="000F1691"/>
  </w:style>
  <w:style w:type="paragraph" w:styleId="BodyText">
    <w:name w:val="Body Text"/>
    <w:basedOn w:val="Normal"/>
    <w:link w:val="BodyTextChar"/>
    <w:rsid w:val="000F1691"/>
  </w:style>
  <w:style w:type="character" w:styleId="Hyperlink">
    <w:name w:val="Hyperlink"/>
    <w:uiPriority w:val="99"/>
    <w:rsid w:val="000F1691"/>
    <w:rPr>
      <w:color w:val="0000FF"/>
      <w:u w:val="single"/>
      <w:lang w:val="en-GB"/>
    </w:rPr>
  </w:style>
  <w:style w:type="character" w:styleId="FollowedHyperlink">
    <w:name w:val="FollowedHyperlink"/>
    <w:semiHidden/>
    <w:rsid w:val="000F1691"/>
    <w:rPr>
      <w:color w:val="FF0000"/>
      <w:u w:val="single"/>
    </w:rPr>
  </w:style>
  <w:style w:type="character" w:styleId="CommentReference">
    <w:name w:val="annotation reference"/>
    <w:semiHidden/>
    <w:rsid w:val="000F1691"/>
    <w:rPr>
      <w:sz w:val="16"/>
      <w:szCs w:val="16"/>
    </w:rPr>
  </w:style>
  <w:style w:type="paragraph" w:styleId="CommentText">
    <w:name w:val="annotation text"/>
    <w:basedOn w:val="Normal"/>
    <w:semiHidden/>
    <w:rsid w:val="000F1691"/>
  </w:style>
  <w:style w:type="paragraph" w:styleId="CommentSubject">
    <w:name w:val="annotation subject"/>
    <w:basedOn w:val="CommentText"/>
    <w:next w:val="CommentText"/>
    <w:semiHidden/>
    <w:rsid w:val="000F1691"/>
    <w:rPr>
      <w:b/>
      <w:bCs/>
    </w:rPr>
  </w:style>
  <w:style w:type="character" w:customStyle="1" w:styleId="Heading1Char">
    <w:name w:val="Heading 1 Char"/>
    <w:link w:val="Heading1"/>
    <w:rsid w:val="000F1691"/>
    <w:rPr>
      <w:rFonts w:ascii="Arial" w:hAnsi="Arial" w:cs="Arial"/>
      <w:sz w:val="36"/>
      <w:szCs w:val="36"/>
      <w:lang w:val="en-GB" w:eastAsia="zh-CN"/>
    </w:rPr>
  </w:style>
  <w:style w:type="paragraph" w:customStyle="1" w:styleId="B1">
    <w:name w:val="B1"/>
    <w:basedOn w:val="List"/>
    <w:rsid w:val="000F1691"/>
    <w:pPr>
      <w:spacing w:after="180"/>
      <w:jc w:val="left"/>
    </w:pPr>
    <w:rPr>
      <w:lang w:eastAsia="en-US"/>
    </w:rPr>
  </w:style>
  <w:style w:type="paragraph" w:customStyle="1" w:styleId="B2">
    <w:name w:val="B2"/>
    <w:basedOn w:val="List2"/>
    <w:rsid w:val="000F1691"/>
    <w:pPr>
      <w:spacing w:after="180"/>
      <w:jc w:val="left"/>
    </w:pPr>
    <w:rPr>
      <w:lang w:eastAsia="en-US"/>
    </w:rPr>
  </w:style>
  <w:style w:type="paragraph" w:customStyle="1" w:styleId="B3">
    <w:name w:val="B3"/>
    <w:basedOn w:val="List3"/>
    <w:rsid w:val="000F1691"/>
    <w:pPr>
      <w:spacing w:after="180"/>
      <w:jc w:val="left"/>
    </w:pPr>
    <w:rPr>
      <w:lang w:eastAsia="en-US"/>
    </w:rPr>
  </w:style>
  <w:style w:type="paragraph" w:customStyle="1" w:styleId="B4">
    <w:name w:val="B4"/>
    <w:basedOn w:val="List4"/>
    <w:rsid w:val="000F1691"/>
    <w:pPr>
      <w:spacing w:after="180"/>
      <w:jc w:val="left"/>
    </w:pPr>
    <w:rPr>
      <w:lang w:eastAsia="en-US"/>
    </w:rPr>
  </w:style>
  <w:style w:type="paragraph" w:customStyle="1" w:styleId="Proposal">
    <w:name w:val="Proposal"/>
    <w:basedOn w:val="Normal"/>
    <w:rsid w:val="000F1691"/>
    <w:pPr>
      <w:numPr>
        <w:numId w:val="3"/>
      </w:numPr>
      <w:tabs>
        <w:tab w:val="clear" w:pos="1304"/>
        <w:tab w:val="left" w:pos="1701"/>
      </w:tabs>
      <w:ind w:left="1701" w:hanging="1701"/>
    </w:pPr>
    <w:rPr>
      <w:b/>
      <w:bCs/>
    </w:rPr>
  </w:style>
  <w:style w:type="character" w:customStyle="1" w:styleId="BodyTextChar">
    <w:name w:val="Body Text Char"/>
    <w:link w:val="BodyText"/>
    <w:rsid w:val="000F1691"/>
    <w:rPr>
      <w:rFonts w:ascii="Arial" w:hAnsi="Arial"/>
      <w:lang w:val="en-GB" w:eastAsia="zh-CN"/>
    </w:rPr>
  </w:style>
  <w:style w:type="paragraph" w:customStyle="1" w:styleId="B5">
    <w:name w:val="B5"/>
    <w:basedOn w:val="List5"/>
    <w:rsid w:val="000F1691"/>
    <w:pPr>
      <w:spacing w:after="180"/>
      <w:jc w:val="left"/>
    </w:pPr>
    <w:rPr>
      <w:lang w:eastAsia="en-US"/>
    </w:rPr>
  </w:style>
  <w:style w:type="paragraph" w:customStyle="1" w:styleId="EX">
    <w:name w:val="EX"/>
    <w:basedOn w:val="Normal"/>
    <w:rsid w:val="000F1691"/>
    <w:pPr>
      <w:keepLines/>
      <w:spacing w:after="180"/>
      <w:ind w:left="1702" w:hanging="1418"/>
      <w:jc w:val="left"/>
    </w:pPr>
    <w:rPr>
      <w:lang w:eastAsia="en-US"/>
    </w:rPr>
  </w:style>
  <w:style w:type="paragraph" w:customStyle="1" w:styleId="EW">
    <w:name w:val="EW"/>
    <w:basedOn w:val="EX"/>
    <w:rsid w:val="000F1691"/>
    <w:pPr>
      <w:spacing w:after="0"/>
    </w:pPr>
  </w:style>
  <w:style w:type="paragraph" w:customStyle="1" w:styleId="TAL">
    <w:name w:val="TAL"/>
    <w:basedOn w:val="Normal"/>
    <w:rsid w:val="000F1691"/>
    <w:pPr>
      <w:keepNext/>
      <w:keepLines/>
      <w:spacing w:after="0"/>
      <w:jc w:val="left"/>
    </w:pPr>
    <w:rPr>
      <w:sz w:val="18"/>
      <w:lang w:eastAsia="en-US"/>
    </w:rPr>
  </w:style>
  <w:style w:type="paragraph" w:customStyle="1" w:styleId="TAC">
    <w:name w:val="TAC"/>
    <w:basedOn w:val="TAL"/>
    <w:rsid w:val="000F1691"/>
    <w:pPr>
      <w:jc w:val="center"/>
    </w:pPr>
  </w:style>
  <w:style w:type="paragraph" w:customStyle="1" w:styleId="TAH">
    <w:name w:val="TAH"/>
    <w:basedOn w:val="TAC"/>
    <w:rsid w:val="000F1691"/>
    <w:rPr>
      <w:b/>
    </w:rPr>
  </w:style>
  <w:style w:type="paragraph" w:customStyle="1" w:styleId="TAN">
    <w:name w:val="TAN"/>
    <w:basedOn w:val="TAL"/>
    <w:rsid w:val="000F1691"/>
    <w:pPr>
      <w:ind w:left="851" w:hanging="851"/>
    </w:pPr>
  </w:style>
  <w:style w:type="paragraph" w:customStyle="1" w:styleId="TAR">
    <w:name w:val="TAR"/>
    <w:basedOn w:val="TAL"/>
    <w:rsid w:val="000F1691"/>
    <w:pPr>
      <w:jc w:val="right"/>
    </w:pPr>
  </w:style>
  <w:style w:type="paragraph" w:customStyle="1" w:styleId="TH">
    <w:name w:val="TH"/>
    <w:basedOn w:val="Normal"/>
    <w:rsid w:val="000F1691"/>
    <w:pPr>
      <w:keepNext/>
      <w:keepLines/>
      <w:spacing w:before="60" w:after="180"/>
      <w:jc w:val="center"/>
    </w:pPr>
    <w:rPr>
      <w:b/>
      <w:lang w:eastAsia="en-US"/>
    </w:rPr>
  </w:style>
  <w:style w:type="paragraph" w:customStyle="1" w:styleId="TF">
    <w:name w:val="TF"/>
    <w:basedOn w:val="TH"/>
    <w:rsid w:val="000F1691"/>
    <w:pPr>
      <w:keepNext w:val="0"/>
      <w:spacing w:before="0" w:after="240"/>
    </w:pPr>
  </w:style>
  <w:style w:type="paragraph" w:customStyle="1" w:styleId="TT">
    <w:name w:val="TT"/>
    <w:basedOn w:val="Heading1"/>
    <w:next w:val="Normal"/>
    <w:rsid w:val="000F1691"/>
    <w:pPr>
      <w:numPr>
        <w:numId w:val="0"/>
      </w:numPr>
      <w:ind w:left="1134" w:hanging="1134"/>
      <w:outlineLvl w:val="9"/>
    </w:pPr>
    <w:rPr>
      <w:rFonts w:cs="Times New Roman"/>
      <w:szCs w:val="20"/>
      <w:lang w:eastAsia="en-US"/>
    </w:rPr>
  </w:style>
  <w:style w:type="paragraph" w:customStyle="1" w:styleId="ZA">
    <w:name w:val="ZA"/>
    <w:rsid w:val="000F16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16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F169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F169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0F1691"/>
  </w:style>
  <w:style w:type="paragraph" w:customStyle="1" w:styleId="ZH">
    <w:name w:val="ZH"/>
    <w:rsid w:val="000F169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0F16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0F1691"/>
    <w:pPr>
      <w:framePr w:hRule="auto" w:wrap="notBeside" w:y="852"/>
    </w:pPr>
    <w:rPr>
      <w:i w:val="0"/>
      <w:sz w:val="40"/>
    </w:rPr>
  </w:style>
  <w:style w:type="paragraph" w:customStyle="1" w:styleId="ZU">
    <w:name w:val="ZU"/>
    <w:rsid w:val="000F16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F1691"/>
    <w:pPr>
      <w:framePr w:wrap="notBeside" w:y="16161"/>
    </w:pPr>
  </w:style>
  <w:style w:type="paragraph" w:customStyle="1" w:styleId="FP">
    <w:name w:val="FP"/>
    <w:basedOn w:val="Normal"/>
    <w:rsid w:val="000F1691"/>
    <w:pPr>
      <w:spacing w:after="0"/>
      <w:jc w:val="left"/>
    </w:pPr>
    <w:rPr>
      <w:lang w:eastAsia="en-US"/>
    </w:rPr>
  </w:style>
  <w:style w:type="paragraph" w:customStyle="1" w:styleId="Observation">
    <w:name w:val="Observation"/>
    <w:basedOn w:val="Proposal"/>
    <w:qFormat/>
    <w:rsid w:val="000F1691"/>
    <w:pPr>
      <w:numPr>
        <w:numId w:val="13"/>
      </w:numPr>
      <w:ind w:left="1701" w:hanging="1701"/>
    </w:pPr>
  </w:style>
  <w:style w:type="paragraph" w:styleId="TableofFigures">
    <w:name w:val="table of figures"/>
    <w:basedOn w:val="Normal"/>
    <w:next w:val="Normal"/>
    <w:uiPriority w:val="99"/>
    <w:rsid w:val="000F1691"/>
    <w:pPr>
      <w:ind w:left="1418" w:hanging="1418"/>
      <w:jc w:val="left"/>
    </w:pPr>
    <w:rPr>
      <w:b/>
    </w:rPr>
  </w:style>
  <w:style w:type="paragraph" w:customStyle="1" w:styleId="Doc-text2">
    <w:name w:val="Doc-text2"/>
    <w:basedOn w:val="Normal"/>
    <w:link w:val="Doc-text2Char"/>
    <w:qFormat/>
    <w:rsid w:val="000F169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0F1691"/>
    <w:rPr>
      <w:rFonts w:ascii="Arial" w:eastAsia="MS Mincho" w:hAnsi="Arial"/>
      <w:szCs w:val="24"/>
      <w:lang w:val="en-GB" w:eastAsia="en-GB"/>
    </w:rPr>
  </w:style>
  <w:style w:type="paragraph" w:styleId="ListParagraph">
    <w:name w:val="List Paragraph"/>
    <w:basedOn w:val="Normal"/>
    <w:uiPriority w:val="34"/>
    <w:qFormat/>
    <w:rsid w:val="002C6A87"/>
    <w:pPr>
      <w:ind w:left="720"/>
      <w:contextualSpacing/>
    </w:pPr>
  </w:style>
  <w:style w:type="paragraph" w:styleId="NormalWeb">
    <w:name w:val="Normal (Web)"/>
    <w:basedOn w:val="Normal"/>
    <w:uiPriority w:val="99"/>
    <w:unhideWhenUsed/>
    <w:rsid w:val="00DE23B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68508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78519924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80702239">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gmil\AppData\Local\Microsoft\Windows\Temporary%20Internet%20Files\Content.Outlook\UD6NAE1A\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5NUHHDQN7SK2-1476151046-15259</_dlc_DocId>
    <_dlc_DocIdUrl xmlns="f166a696-7b5b-4ccd-9f0c-ffde0cceec81">
      <Url>https://ericsson.sharepoint.com/sites/star/_layouts/15/DocIdRedir.aspx?ID=5NUHHDQN7SK2-1476151046-15259</Url>
      <Description>5NUHHDQN7SK2-1476151046-15259</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172519B7-C8CD-452D-B4D0-74B82EA6F6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6.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7.xml><?xml version="1.0" encoding="utf-8"?>
<ds:datastoreItem xmlns:ds="http://schemas.openxmlformats.org/officeDocument/2006/customXml" ds:itemID="{8052D4A5-1829-4CA4-9CEE-89A3287D4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197</TotalTime>
  <Pages>6</Pages>
  <Words>1596</Words>
  <Characters>8460</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dc:description/>
  <cp:lastModifiedBy>Ericsson User</cp:lastModifiedBy>
  <cp:revision>19</cp:revision>
  <cp:lastPrinted>2008-01-31T16:09:00Z</cp:lastPrinted>
  <dcterms:created xsi:type="dcterms:W3CDTF">2018-01-11T22:16:00Z</dcterms:created>
  <dcterms:modified xsi:type="dcterms:W3CDTF">2018-02-16T18:56:00Z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be1d3b10-542c-4bd9-95ae-a7b039638023</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